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74F" w:rsidRPr="007C5605" w:rsidRDefault="004C63AC" w:rsidP="00A8311C">
      <w:pPr>
        <w:pStyle w:val="corte4fondo"/>
        <w:tabs>
          <w:tab w:val="left" w:pos="567"/>
        </w:tabs>
        <w:spacing w:line="480" w:lineRule="auto"/>
        <w:ind w:firstLine="0"/>
        <w:jc w:val="center"/>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26483E" w:rsidRPr="007C5605">
        <w:rPr>
          <w:rFonts w:ascii="AvantGarde Bk BT" w:hAnsi="AvantGarde Bk BT" w:cs="Arial"/>
          <w:b/>
          <w:color w:val="000000" w:themeColor="text1"/>
          <w:sz w:val="24"/>
          <w:szCs w:val="24"/>
        </w:rPr>
        <w:t xml:space="preserve">RECURSO DE REVISIÓN </w:t>
      </w:r>
      <w:r w:rsidR="000C750D">
        <w:rPr>
          <w:rFonts w:ascii="AvantGarde Bk BT" w:hAnsi="AvantGarde Bk BT" w:cs="Arial"/>
          <w:b/>
          <w:color w:val="000000" w:themeColor="text1"/>
          <w:sz w:val="24"/>
          <w:szCs w:val="24"/>
        </w:rPr>
        <w:t>2</w:t>
      </w:r>
      <w:r w:rsidR="00367A25">
        <w:rPr>
          <w:rFonts w:ascii="AvantGarde Bk BT" w:hAnsi="AvantGarde Bk BT" w:cs="Arial"/>
          <w:b/>
          <w:color w:val="000000" w:themeColor="text1"/>
          <w:sz w:val="24"/>
          <w:szCs w:val="24"/>
        </w:rPr>
        <w:t>89</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0C750D">
        <w:rPr>
          <w:rFonts w:ascii="AvantGarde Bk BT" w:hAnsi="AvantGarde Bk BT" w:cs="Arial"/>
          <w:b/>
          <w:color w:val="000000" w:themeColor="text1"/>
          <w:sz w:val="24"/>
          <w:szCs w:val="24"/>
        </w:rPr>
        <w:t xml:space="preserve"> 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0C750D">
      <w:pPr>
        <w:pStyle w:val="corte4fondo"/>
        <w:tabs>
          <w:tab w:val="left" w:pos="567"/>
          <w:tab w:val="left" w:pos="7155"/>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r w:rsidR="000C750D">
        <w:rPr>
          <w:rFonts w:ascii="AvantGarde Bk BT" w:hAnsi="AvantGarde Bk BT" w:cs="Arial"/>
          <w:b/>
          <w:color w:val="000000" w:themeColor="text1"/>
          <w:sz w:val="24"/>
          <w:szCs w:val="24"/>
        </w:rPr>
        <w:tab/>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367A25">
      <w:pPr>
        <w:pStyle w:val="corte4fondo"/>
        <w:tabs>
          <w:tab w:val="left" w:pos="567"/>
          <w:tab w:val="left" w:pos="4665"/>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r w:rsidR="00367A25">
        <w:rPr>
          <w:rFonts w:ascii="AvantGarde Bk BT" w:hAnsi="AvantGarde Bk BT" w:cs="Arial"/>
          <w:b/>
          <w:color w:val="000000" w:themeColor="text1"/>
          <w:sz w:val="24"/>
          <w:szCs w:val="24"/>
        </w:rPr>
        <w:tab/>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B3669"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AYUNTAMIENTO DE </w:t>
      </w:r>
      <w:r w:rsidR="003A5B80">
        <w:rPr>
          <w:rFonts w:ascii="AvantGarde Bk BT" w:hAnsi="AvantGarde Bk BT" w:cs="Arial"/>
          <w:b/>
          <w:color w:val="000000" w:themeColor="text1"/>
          <w:sz w:val="24"/>
          <w:szCs w:val="24"/>
        </w:rPr>
        <w:t>AQUISMÓN</w:t>
      </w:r>
      <w:r w:rsidR="002B06B1">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0B3669">
        <w:rPr>
          <w:rFonts w:ascii="AvantGarde Bk BT" w:hAnsi="AvantGarde Bk BT" w:cs="Arial"/>
          <w:color w:val="000000" w:themeColor="text1"/>
          <w:sz w:val="24"/>
          <w:szCs w:val="24"/>
        </w:rPr>
        <w:t>22 veintidós de junio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B0380B">
        <w:rPr>
          <w:rFonts w:ascii="AvantGarde Bk BT" w:hAnsi="AvantGarde Bk BT" w:cs="Arial"/>
          <w:color w:val="000000" w:themeColor="text1"/>
          <w:sz w:val="24"/>
          <w:szCs w:val="24"/>
        </w:rPr>
        <w:t xml:space="preserve">15 quince </w:t>
      </w:r>
      <w:r w:rsidR="00774172">
        <w:rPr>
          <w:rFonts w:ascii="AvantGarde Bk BT" w:hAnsi="AvantGarde Bk BT" w:cs="Arial"/>
          <w:color w:val="000000" w:themeColor="text1"/>
          <w:sz w:val="24"/>
          <w:szCs w:val="24"/>
        </w:rPr>
        <w:t>de marzo</w:t>
      </w:r>
      <w:r w:rsidR="000B3669">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 xml:space="preserve">AYUNTAMIENTO DE </w:t>
      </w:r>
      <w:r w:rsidR="00774172">
        <w:rPr>
          <w:rFonts w:ascii="AvantGarde Bk BT" w:hAnsi="AvantGarde Bk BT" w:cs="Arial"/>
          <w:b/>
          <w:color w:val="000000" w:themeColor="text1"/>
          <w:sz w:val="24"/>
          <w:szCs w:val="24"/>
        </w:rPr>
        <w:t>AQUISMÓN</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a través de la Plataforma Nacional de Transparencia, misma que quedó registrada con número de folio 00</w:t>
      </w:r>
      <w:r w:rsidR="00774172">
        <w:rPr>
          <w:rFonts w:ascii="AvantGarde Bk BT" w:hAnsi="AvantGarde Bk BT" w:cs="Arial"/>
          <w:color w:val="000000" w:themeColor="text1"/>
          <w:sz w:val="24"/>
          <w:szCs w:val="24"/>
        </w:rPr>
        <w:t>1</w:t>
      </w:r>
      <w:r w:rsidR="00B0380B">
        <w:rPr>
          <w:rFonts w:ascii="AvantGarde Bk BT" w:hAnsi="AvantGarde Bk BT" w:cs="Arial"/>
          <w:color w:val="000000" w:themeColor="text1"/>
          <w:sz w:val="24"/>
          <w:szCs w:val="24"/>
        </w:rPr>
        <w:t>798</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Default="00EE79F8" w:rsidP="000B366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B0380B" w:rsidRPr="00B0380B">
        <w:rPr>
          <w:rFonts w:ascii="AvantGarde Bk BT" w:hAnsi="AvantGarde Bk BT" w:cs="Arial"/>
          <w:i/>
          <w:color w:val="000000" w:themeColor="text1"/>
          <w:sz w:val="22"/>
          <w:szCs w:val="22"/>
        </w:rPr>
        <w:t>avisos de designación de superintendente por parte de las empresas contratadas en el ejercicio 2016 y 2017</w:t>
      </w:r>
      <w:r w:rsidR="000B3669" w:rsidRPr="000B3669">
        <w:rPr>
          <w:rFonts w:ascii="AvantGarde Bk BT" w:hAnsi="AvantGarde Bk BT" w:cs="Arial"/>
          <w:i/>
          <w:color w:val="000000" w:themeColor="text1"/>
          <w:sz w:val="22"/>
          <w:szCs w:val="22"/>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01 uno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DC33ED" w:rsidRPr="000C18BC" w:rsidRDefault="0004274F" w:rsidP="000C18BC">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00B61FD3">
        <w:rPr>
          <w:rFonts w:ascii="AvantGarde Bk BT" w:hAnsi="AvantGarde Bk BT" w:cs="Arial"/>
          <w:b/>
          <w:color w:val="000000" w:themeColor="text1"/>
          <w:sz w:val="24"/>
          <w:szCs w:val="24"/>
        </w:rPr>
        <w:t>Prórroga p</w:t>
      </w:r>
      <w:r w:rsidRPr="007C5605">
        <w:rPr>
          <w:rFonts w:ascii="AvantGarde Bk BT" w:hAnsi="AvantGarde Bk BT" w:cs="Arial"/>
          <w:b/>
          <w:color w:val="000000" w:themeColor="text1"/>
          <w:sz w:val="24"/>
          <w:szCs w:val="24"/>
        </w:rPr>
        <w:t>a</w:t>
      </w:r>
      <w:r w:rsidR="00B61FD3">
        <w:rPr>
          <w:rFonts w:ascii="AvantGarde Bk BT" w:hAnsi="AvantGarde Bk BT" w:cs="Arial"/>
          <w:b/>
          <w:color w:val="000000" w:themeColor="text1"/>
          <w:sz w:val="24"/>
          <w:szCs w:val="24"/>
        </w:rPr>
        <w:t>ra responder</w:t>
      </w:r>
      <w:r w:rsidRPr="007C5605">
        <w:rPr>
          <w:rFonts w:ascii="AvantGarde Bk BT" w:hAnsi="AvantGarde Bk BT" w:cs="Arial"/>
          <w:b/>
          <w:color w:val="000000" w:themeColor="text1"/>
          <w:sz w:val="24"/>
          <w:szCs w:val="24"/>
        </w:rPr>
        <w:t xml:space="preserve"> a la solicitud de acceso a la información pública. </w:t>
      </w:r>
      <w:r w:rsidR="00DC33ED" w:rsidRPr="00DC33ED">
        <w:rPr>
          <w:rFonts w:ascii="AvantGarde Bk BT" w:hAnsi="AvantGarde Bk BT" w:cs="Arial"/>
          <w:color w:val="000000" w:themeColor="text1"/>
          <w:sz w:val="24"/>
          <w:szCs w:val="24"/>
        </w:rPr>
        <w:t xml:space="preserve">El </w:t>
      </w:r>
      <w:r w:rsidR="001F3089">
        <w:rPr>
          <w:rFonts w:ascii="AvantGarde Bk BT" w:hAnsi="AvantGarde Bk BT" w:cs="Arial"/>
          <w:color w:val="000000" w:themeColor="text1"/>
          <w:sz w:val="24"/>
          <w:szCs w:val="24"/>
        </w:rPr>
        <w:t>01 uno de abril</w:t>
      </w:r>
      <w:r w:rsidR="00586839">
        <w:rPr>
          <w:rFonts w:ascii="AvantGarde Bk BT" w:hAnsi="AvantGarde Bk BT" w:cs="Arial"/>
          <w:color w:val="000000" w:themeColor="text1"/>
          <w:sz w:val="24"/>
          <w:szCs w:val="24"/>
        </w:rPr>
        <w:t xml:space="preserve"> de 2018 dos mil dieciocho</w:t>
      </w:r>
      <w:r w:rsidR="00F677F1">
        <w:rPr>
          <w:rFonts w:ascii="AvantGarde Bk BT" w:hAnsi="AvantGarde Bk BT" w:cs="Arial"/>
          <w:color w:val="000000" w:themeColor="text1"/>
          <w:sz w:val="24"/>
          <w:szCs w:val="24"/>
        </w:rPr>
        <w:t xml:space="preserve"> el ente obligado notificó a la peticionaria el uso de la prórroga para contestar a la solicitud de información.</w:t>
      </w:r>
    </w:p>
    <w:p w:rsidR="00E71CBE" w:rsidRDefault="001F3089" w:rsidP="00751034">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58240" behindDoc="0" locked="0" layoutInCell="1" allowOverlap="1" wp14:anchorId="518946F3" wp14:editId="1A73BAD0">
            <wp:simplePos x="0" y="0"/>
            <wp:positionH relativeFrom="column">
              <wp:posOffset>383540</wp:posOffset>
            </wp:positionH>
            <wp:positionV relativeFrom="paragraph">
              <wp:posOffset>1010285</wp:posOffset>
            </wp:positionV>
            <wp:extent cx="5934075" cy="189547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29895" t="42296" r="25432" b="32326"/>
                    <a:stretch/>
                  </pic:blipFill>
                  <pic:spPr bwMode="auto">
                    <a:xfrm>
                      <a:off x="0" y="0"/>
                      <a:ext cx="5934075" cy="1895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18BC" w:rsidRPr="000C18BC">
        <w:rPr>
          <w:rFonts w:ascii="AvantGarde Bk BT" w:hAnsi="AvantGarde Bk BT" w:cs="Arial"/>
          <w:b/>
          <w:color w:val="000000" w:themeColor="text1"/>
          <w:sz w:val="24"/>
          <w:szCs w:val="24"/>
        </w:rPr>
        <w:t>TERCERO.</w:t>
      </w:r>
      <w:r w:rsidR="000C18BC">
        <w:rPr>
          <w:rFonts w:ascii="AvantGarde Bk BT" w:hAnsi="AvantGarde Bk BT" w:cs="Arial"/>
          <w:color w:val="000000" w:themeColor="text1"/>
          <w:sz w:val="24"/>
          <w:szCs w:val="24"/>
        </w:rPr>
        <w:t xml:space="preserve"> </w:t>
      </w:r>
      <w:r w:rsidR="00B61FD3" w:rsidRPr="00B61FD3">
        <w:rPr>
          <w:rFonts w:ascii="AvantGarde Bk BT" w:hAnsi="AvantGarde Bk BT" w:cs="Arial"/>
          <w:b/>
          <w:color w:val="000000" w:themeColor="text1"/>
          <w:sz w:val="24"/>
          <w:szCs w:val="24"/>
        </w:rPr>
        <w:t>Respuesta del ente obligado.</w:t>
      </w:r>
      <w:r w:rsidR="00B61FD3">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El </w:t>
      </w:r>
      <w:r>
        <w:rPr>
          <w:rFonts w:ascii="AvantGarde Bk BT" w:hAnsi="AvantGarde Bk BT" w:cs="Arial"/>
          <w:color w:val="000000" w:themeColor="text1"/>
          <w:sz w:val="24"/>
          <w:szCs w:val="24"/>
        </w:rPr>
        <w:t>14 catorce</w:t>
      </w:r>
      <w:r w:rsidR="000B3669">
        <w:rPr>
          <w:rFonts w:ascii="AvantGarde Bk BT" w:hAnsi="AvantGarde Bk BT" w:cs="Arial"/>
          <w:color w:val="000000" w:themeColor="text1"/>
          <w:sz w:val="24"/>
          <w:szCs w:val="24"/>
        </w:rPr>
        <w:t xml:space="preserve"> de abril</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0004274F"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 xml:space="preserve">AYUNTAMIENTO DE </w:t>
      </w:r>
      <w:r w:rsidR="002D2D9A">
        <w:rPr>
          <w:rFonts w:ascii="AvantGarde Bk BT" w:hAnsi="AvantGarde Bk BT" w:cs="Arial"/>
          <w:b/>
          <w:color w:val="000000" w:themeColor="text1"/>
          <w:sz w:val="24"/>
          <w:szCs w:val="24"/>
        </w:rPr>
        <w:t>AQUISMÓN</w:t>
      </w:r>
      <w:r w:rsidR="00CA749B" w:rsidRPr="00CA749B">
        <w:rPr>
          <w:rFonts w:ascii="AvantGarde Bk BT" w:hAnsi="AvantGarde Bk BT" w:cs="Arial"/>
          <w:b/>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631746">
        <w:rPr>
          <w:rFonts w:ascii="AvantGarde Bk BT" w:hAnsi="AvantGarde Bk BT" w:cs="Arial"/>
          <w:color w:val="000000" w:themeColor="text1"/>
          <w:sz w:val="24"/>
          <w:szCs w:val="24"/>
        </w:rPr>
        <w:t>, visible a foja 04 cuatro de autos</w:t>
      </w:r>
      <w:r w:rsidR="00BC108C">
        <w:rPr>
          <w:rFonts w:ascii="AvantGarde Bk BT" w:hAnsi="AvantGarde Bk BT" w:cs="Arial"/>
          <w:color w:val="000000" w:themeColor="text1"/>
          <w:sz w:val="24"/>
          <w:szCs w:val="24"/>
        </w:rPr>
        <w:t>:</w:t>
      </w:r>
      <w:bookmarkStart w:id="0" w:name="_GoBack"/>
      <w:bookmarkEnd w:id="0"/>
    </w:p>
    <w:p w:rsidR="00BC108C" w:rsidRDefault="00BC108C"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631746" w:rsidRDefault="00631746" w:rsidP="00751034">
      <w:pPr>
        <w:pStyle w:val="corte4fondo"/>
        <w:tabs>
          <w:tab w:val="left" w:pos="567"/>
        </w:tabs>
        <w:rPr>
          <w:rFonts w:ascii="AvantGarde Bk BT" w:hAnsi="AvantGarde Bk BT" w:cs="Arial"/>
          <w:color w:val="000000" w:themeColor="text1"/>
          <w:sz w:val="24"/>
          <w:szCs w:val="24"/>
        </w:rPr>
      </w:pP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6335EA">
        <w:rPr>
          <w:rFonts w:ascii="AvantGarde Bk BT" w:hAnsi="AvantGarde Bk BT" w:cs="Arial"/>
          <w:color w:val="000000" w:themeColor="text1"/>
          <w:sz w:val="24"/>
          <w:szCs w:val="24"/>
        </w:rPr>
        <w:t>18 dieciocho</w:t>
      </w:r>
      <w:r w:rsidR="005D45DE">
        <w:rPr>
          <w:rFonts w:ascii="AvantGarde Bk BT" w:hAnsi="AvantGarde Bk BT" w:cs="Arial"/>
          <w:color w:val="000000" w:themeColor="text1"/>
          <w:sz w:val="24"/>
          <w:szCs w:val="24"/>
        </w:rPr>
        <w:t xml:space="preserve"> de abril</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w:t>
      </w:r>
      <w:r w:rsidR="005D45DE">
        <w:rPr>
          <w:rFonts w:ascii="AvantGarde Bk BT" w:hAnsi="AvantGarde Bk BT" w:cs="Arial"/>
          <w:color w:val="000000" w:themeColor="text1"/>
          <w:sz w:val="24"/>
          <w:szCs w:val="24"/>
        </w:rPr>
        <w:t>presente r</w:t>
      </w:r>
      <w:r w:rsidRPr="007C5605">
        <w:rPr>
          <w:rFonts w:ascii="AvantGarde Bk BT" w:hAnsi="AvantGarde Bk BT" w:cs="Arial"/>
          <w:color w:val="000000" w:themeColor="text1"/>
          <w:sz w:val="24"/>
          <w:szCs w:val="24"/>
        </w:rPr>
        <w:t xml:space="preserve">ecurso de revisión </w:t>
      </w:r>
      <w:r w:rsidR="005D45DE">
        <w:rPr>
          <w:rFonts w:ascii="AvantGarde Bk BT" w:hAnsi="AvantGarde Bk BT" w:cs="Arial"/>
          <w:color w:val="000000" w:themeColor="text1"/>
          <w:sz w:val="24"/>
          <w:szCs w:val="24"/>
        </w:rPr>
        <w:t>y manifestó que:</w:t>
      </w:r>
    </w:p>
    <w:p w:rsidR="005D45DE" w:rsidRDefault="005D45DE" w:rsidP="00CC35B6">
      <w:pPr>
        <w:pStyle w:val="corte4fondo"/>
        <w:tabs>
          <w:tab w:val="left" w:pos="567"/>
        </w:tabs>
        <w:ind w:left="113" w:firstLine="680"/>
        <w:rPr>
          <w:rFonts w:ascii="AvantGarde Bk BT" w:hAnsi="AvantGarde Bk BT" w:cs="Arial"/>
          <w:color w:val="000000" w:themeColor="text1"/>
          <w:sz w:val="24"/>
          <w:szCs w:val="24"/>
        </w:rPr>
      </w:pPr>
    </w:p>
    <w:p w:rsidR="005D45DE" w:rsidRDefault="005D45DE" w:rsidP="005D45DE">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771C3E" w:rsidRPr="00771C3E">
        <w:rPr>
          <w:rFonts w:ascii="AvantGarde Bk BT" w:hAnsi="AvantGarde Bk BT" w:cs="Arial"/>
          <w:i/>
          <w:color w:val="000000" w:themeColor="text1"/>
          <w:sz w:val="22"/>
          <w:szCs w:val="22"/>
        </w:rPr>
        <w:t>PRESENTO INCONFORMIDAD PORQUE ME NOTIFICARON QUE DEBO ACUDIR A REALIZAR LA CONSULTA DIRECTA DE LA INFORMACIÓN QUE DESEO. CONSIDERO QUE LA INFORMACIÓN SE ME DEBE ENVIAR POR ESTE MEDIO YA QUE ASÍ LO REQUIERO ADEMÁS DE QUE LA INFORMACIÓN DEBERÍA ESTAR PUBLICADA EN LA PLATAFORMA, ESPERO SE REVISE ESTE RECURSO Y SE OBLIGUE AL AYUNTAMIENTO A ENVIARME LA INFORMACIÓN POR ESTE MEDIO O A QUE LA PUBLIQUE EN PLATAFORMA PARA REVISARLA. EN CASO DE QUE SE RESUELVA QUE DEBE SER CONSULTA DIRECTA DESEO SER YO QUIEN ESPECIFIQUE LA HORA Y EL DÍA QUE PUEDO ACUDIR (EN HORARIO LABORAL) SIN QUE ME ESPECIFIQUEN ELLOS QUE DÍA DEBO DE IR.</w:t>
      </w:r>
      <w:r>
        <w:rPr>
          <w:rFonts w:ascii="AvantGarde Bk BT" w:hAnsi="AvantGarde Bk BT" w:cs="Arial"/>
          <w:color w:val="000000" w:themeColor="text1"/>
          <w:sz w:val="24"/>
          <w:szCs w:val="24"/>
        </w:rPr>
        <w:t xml:space="preserve">” </w:t>
      </w:r>
      <w:r w:rsidRPr="005D45DE">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380857">
        <w:rPr>
          <w:rFonts w:ascii="AvantGarde Bk BT" w:hAnsi="AvantGarde Bk BT" w:cs="Arial"/>
          <w:color w:val="000000" w:themeColor="text1"/>
          <w:sz w:val="24"/>
          <w:szCs w:val="24"/>
        </w:rPr>
        <w:t>19 diecinueve</w:t>
      </w:r>
      <w:r w:rsidR="00FC1B8C">
        <w:rPr>
          <w:rFonts w:ascii="AvantGarde Bk BT" w:hAnsi="AvantGarde Bk BT" w:cs="Arial"/>
          <w:color w:val="000000" w:themeColor="text1"/>
          <w:sz w:val="24"/>
          <w:szCs w:val="24"/>
        </w:rPr>
        <w:t xml:space="preserve"> de </w:t>
      </w:r>
      <w:r w:rsidR="00454ABA">
        <w:rPr>
          <w:rFonts w:ascii="AvantGarde Bk BT" w:hAnsi="AvantGarde Bk BT" w:cs="Arial"/>
          <w:color w:val="000000" w:themeColor="text1"/>
          <w:sz w:val="24"/>
          <w:szCs w:val="24"/>
        </w:rPr>
        <w:t>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380857">
        <w:rPr>
          <w:rFonts w:ascii="AvantGarde Bk BT" w:hAnsi="AvantGarde Bk BT" w:cs="Arial"/>
          <w:color w:val="000000" w:themeColor="text1"/>
          <w:sz w:val="24"/>
          <w:szCs w:val="24"/>
        </w:rPr>
        <w:t>24 veinticuatro</w:t>
      </w:r>
      <w:r w:rsidR="00A1325C">
        <w:rPr>
          <w:rFonts w:ascii="AvantGarde Bk BT" w:hAnsi="AvantGarde Bk BT" w:cs="Arial"/>
          <w:color w:val="000000" w:themeColor="text1"/>
          <w:sz w:val="24"/>
          <w:szCs w:val="24"/>
        </w:rPr>
        <w:t xml:space="preserve"> de 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C1B8C">
        <w:rPr>
          <w:rFonts w:ascii="AvantGarde Bk BT" w:hAnsi="AvantGarde Bk BT" w:cs="Arial"/>
          <w:color w:val="000000" w:themeColor="text1"/>
          <w:sz w:val="24"/>
          <w:szCs w:val="24"/>
        </w:rPr>
        <w:t>VI</w:t>
      </w:r>
      <w:r w:rsidR="00A1325C">
        <w:rPr>
          <w:rFonts w:ascii="AvantGarde Bk BT" w:hAnsi="AvantGarde Bk BT" w:cs="Arial"/>
          <w:color w:val="000000" w:themeColor="text1"/>
          <w:sz w:val="24"/>
          <w:szCs w:val="24"/>
        </w:rPr>
        <w:t>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A1325C">
        <w:rPr>
          <w:rFonts w:ascii="AvantGarde Bk BT" w:hAnsi="AvantGarde Bk BT" w:cs="Arial"/>
          <w:b/>
          <w:color w:val="000000" w:themeColor="text1"/>
          <w:sz w:val="24"/>
          <w:szCs w:val="24"/>
        </w:rPr>
        <w:t>2</w:t>
      </w:r>
      <w:r w:rsidR="00007DC0">
        <w:rPr>
          <w:rFonts w:ascii="AvantGarde Bk BT" w:hAnsi="AvantGarde Bk BT" w:cs="Arial"/>
          <w:b/>
          <w:color w:val="000000" w:themeColor="text1"/>
          <w:sz w:val="24"/>
          <w:szCs w:val="24"/>
        </w:rPr>
        <w:t>89</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FC1B8C">
        <w:rPr>
          <w:rFonts w:ascii="AvantGarde Bk BT" w:hAnsi="AvantGarde Bk BT" w:cs="Arial"/>
          <w:b/>
          <w:color w:val="000000" w:themeColor="text1"/>
          <w:sz w:val="24"/>
          <w:szCs w:val="24"/>
        </w:rPr>
        <w:t xml:space="preserve">AYUNTAMIENTO DE </w:t>
      </w:r>
      <w:r w:rsidR="005B78B8">
        <w:rPr>
          <w:rFonts w:ascii="AvantGarde Bk BT" w:hAnsi="AvantGarde Bk BT" w:cs="Arial"/>
          <w:b/>
          <w:color w:val="000000" w:themeColor="text1"/>
          <w:sz w:val="24"/>
          <w:szCs w:val="24"/>
        </w:rPr>
        <w:t>AQUISMÓN</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5B78B8">
        <w:rPr>
          <w:rFonts w:ascii="AvantGarde Bk BT" w:hAnsi="AvantGarde Bk BT" w:cs="Arial"/>
          <w:b/>
          <w:color w:val="000000" w:themeColor="text1"/>
          <w:sz w:val="24"/>
          <w:szCs w:val="24"/>
        </w:rPr>
        <w:t xml:space="preserve"> y</w:t>
      </w:r>
      <w:r w:rsidRPr="007C5605">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 xml:space="preserve">remitieran copia certificada del nombramiento que los acreditara como tales; para que señalaran personas y domicilio para oír y recibir notificaciones en esta ciudad y se les informó que una vez que </w:t>
      </w:r>
      <w:r w:rsidRPr="007C5605">
        <w:rPr>
          <w:rFonts w:ascii="AvantGarde Bk BT" w:hAnsi="AvantGarde Bk BT" w:cs="Arial"/>
          <w:color w:val="000000" w:themeColor="text1"/>
          <w:sz w:val="24"/>
          <w:szCs w:val="24"/>
        </w:rPr>
        <w:lastRenderedPageBreak/>
        <w:t>fuera decretado el cierre de instrucción no se atendería la información que fuese enviada.</w:t>
      </w:r>
    </w:p>
    <w:p w:rsidR="000D022C" w:rsidRDefault="000D022C" w:rsidP="00CC35B6">
      <w:pPr>
        <w:pStyle w:val="corte4fondo"/>
        <w:tabs>
          <w:tab w:val="left" w:pos="567"/>
        </w:tabs>
        <w:ind w:left="680" w:firstLine="0"/>
        <w:rPr>
          <w:rFonts w:ascii="AvantGarde Bk BT" w:hAnsi="AvantGarde Bk BT" w:cs="Arial"/>
          <w:color w:val="000000" w:themeColor="text1"/>
          <w:sz w:val="24"/>
          <w:szCs w:val="24"/>
        </w:rPr>
      </w:pPr>
    </w:p>
    <w:p w:rsidR="00F73665" w:rsidRDefault="00F73665" w:rsidP="00F7366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decretó la ampliación del plazo para resolver este recurso, con fundamento en los acuerdos de Pleno CEGAIP-198/2016 y CEGAIP-199/2016, aprobados en sesión ordinaria de 14 catorce de julio de 2016 dos mil dieciséis, en virtud de la distancia territorial del sujeto obligado.</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0D022C">
        <w:rPr>
          <w:rFonts w:ascii="AvantGarde Bk BT" w:hAnsi="AvantGarde Bk BT" w:cs="Arial"/>
          <w:color w:val="000000" w:themeColor="text1"/>
          <w:sz w:val="24"/>
          <w:szCs w:val="24"/>
        </w:rPr>
        <w:t>07 siete de junio</w:t>
      </w:r>
      <w:r w:rsidR="004200A5">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0D022C" w:rsidRDefault="00CC0E73" w:rsidP="000D022C">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4D1715">
        <w:rPr>
          <w:rFonts w:ascii="AvantGarde Bk BT" w:hAnsi="AvantGarde Bk BT" w:cs="Arial"/>
          <w:color w:val="000000" w:themeColor="text1"/>
          <w:sz w:val="24"/>
          <w:szCs w:val="24"/>
        </w:rPr>
        <w:t>el oficio</w:t>
      </w:r>
      <w:r w:rsidR="00927BD8" w:rsidRPr="0060124B">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 xml:space="preserve">número </w:t>
      </w:r>
      <w:r w:rsidR="004200A5">
        <w:rPr>
          <w:rFonts w:ascii="AvantGarde Bk BT" w:hAnsi="AvantGarde Bk BT" w:cs="Arial"/>
          <w:color w:val="000000" w:themeColor="text1"/>
          <w:sz w:val="24"/>
          <w:szCs w:val="24"/>
        </w:rPr>
        <w:t>UT-</w:t>
      </w:r>
      <w:r w:rsidR="00CA795F">
        <w:rPr>
          <w:rFonts w:ascii="AvantGarde Bk BT" w:hAnsi="AvantGarde Bk BT" w:cs="Arial"/>
          <w:color w:val="000000" w:themeColor="text1"/>
          <w:sz w:val="24"/>
          <w:szCs w:val="24"/>
        </w:rPr>
        <w:t xml:space="preserve"> </w:t>
      </w:r>
      <w:r w:rsidR="004200A5">
        <w:rPr>
          <w:rFonts w:ascii="AvantGarde Bk BT" w:hAnsi="AvantGarde Bk BT" w:cs="Arial"/>
          <w:color w:val="000000" w:themeColor="text1"/>
          <w:sz w:val="24"/>
          <w:szCs w:val="24"/>
        </w:rPr>
        <w:t>179</w:t>
      </w:r>
      <w:r w:rsidR="00CA795F">
        <w:rPr>
          <w:rFonts w:ascii="AvantGarde Bk BT" w:hAnsi="AvantGarde Bk BT" w:cs="Arial"/>
          <w:color w:val="000000" w:themeColor="text1"/>
          <w:sz w:val="24"/>
          <w:szCs w:val="24"/>
        </w:rPr>
        <w:t>/</w:t>
      </w:r>
      <w:r w:rsidR="004D1715">
        <w:rPr>
          <w:rFonts w:ascii="AvantGarde Bk BT" w:hAnsi="AvantGarde Bk BT" w:cs="Arial"/>
          <w:color w:val="000000" w:themeColor="text1"/>
          <w:sz w:val="24"/>
          <w:szCs w:val="24"/>
        </w:rPr>
        <w:t xml:space="preserve">18, </w:t>
      </w:r>
      <w:r w:rsidR="00927BD8" w:rsidRPr="009B1109">
        <w:rPr>
          <w:rFonts w:ascii="AvantGarde Bk BT" w:hAnsi="AvantGarde Bk BT" w:cs="Arial"/>
          <w:color w:val="000000" w:themeColor="text1"/>
          <w:sz w:val="24"/>
          <w:szCs w:val="24"/>
        </w:rPr>
        <w:t xml:space="preserve">signado por </w:t>
      </w:r>
      <w:r w:rsidR="004200A5">
        <w:rPr>
          <w:rFonts w:ascii="AvantGarde Bk BT" w:hAnsi="AvantGarde Bk BT" w:cs="Arial"/>
          <w:color w:val="000000" w:themeColor="text1"/>
          <w:sz w:val="24"/>
          <w:szCs w:val="24"/>
        </w:rPr>
        <w:t xml:space="preserve">el Jefe </w:t>
      </w:r>
      <w:r w:rsidR="005D675B" w:rsidRPr="0008758B">
        <w:rPr>
          <w:rFonts w:ascii="AvantGarde Bk BT" w:hAnsi="AvantGarde Bk BT" w:cs="Arial"/>
          <w:color w:val="000000" w:themeColor="text1"/>
          <w:sz w:val="24"/>
          <w:szCs w:val="24"/>
        </w:rPr>
        <w:t xml:space="preserve">de la Unidad de Transparencia </w:t>
      </w:r>
      <w:r w:rsidR="004D1715">
        <w:rPr>
          <w:rFonts w:ascii="AvantGarde Bk BT" w:hAnsi="AvantGarde Bk BT" w:cs="Arial"/>
          <w:color w:val="000000" w:themeColor="text1"/>
          <w:sz w:val="24"/>
          <w:szCs w:val="24"/>
        </w:rPr>
        <w:t>del sujeto obligado,</w:t>
      </w:r>
      <w:r w:rsidR="00E90BC7">
        <w:rPr>
          <w:rFonts w:ascii="AvantGarde Bk BT" w:hAnsi="AvantGarde Bk BT" w:cs="Arial"/>
          <w:color w:val="000000" w:themeColor="text1"/>
          <w:sz w:val="24"/>
          <w:szCs w:val="24"/>
        </w:rPr>
        <w:t xml:space="preserve"> </w:t>
      </w:r>
      <w:r w:rsidR="004D1715">
        <w:rPr>
          <w:rFonts w:ascii="AvantGarde Bk BT" w:hAnsi="AvantGarde Bk BT" w:cs="Arial"/>
          <w:color w:val="000000" w:themeColor="text1"/>
          <w:sz w:val="24"/>
          <w:szCs w:val="24"/>
        </w:rPr>
        <w:t>de fecha</w:t>
      </w:r>
      <w:r w:rsidR="0008758B">
        <w:rPr>
          <w:rFonts w:ascii="AvantGarde Bk BT" w:hAnsi="AvantGarde Bk BT" w:cs="Arial"/>
          <w:color w:val="000000" w:themeColor="text1"/>
          <w:sz w:val="24"/>
          <w:szCs w:val="24"/>
        </w:rPr>
        <w:t xml:space="preserve"> </w:t>
      </w:r>
      <w:r w:rsidR="000D022C">
        <w:rPr>
          <w:rFonts w:ascii="AvantGarde Bk BT" w:hAnsi="AvantGarde Bk BT" w:cs="Arial"/>
          <w:color w:val="000000" w:themeColor="text1"/>
          <w:sz w:val="24"/>
          <w:szCs w:val="24"/>
        </w:rPr>
        <w:t xml:space="preserve">18 dieciocho </w:t>
      </w:r>
      <w:r w:rsidR="00CA795F">
        <w:rPr>
          <w:rFonts w:ascii="AvantGarde Bk BT" w:hAnsi="AvantGarde Bk BT" w:cs="Arial"/>
          <w:color w:val="000000" w:themeColor="text1"/>
          <w:sz w:val="24"/>
          <w:szCs w:val="24"/>
        </w:rPr>
        <w:t>de mayo</w:t>
      </w:r>
      <w:r w:rsidR="004200A5">
        <w:rPr>
          <w:rFonts w:ascii="AvantGarde Bk BT" w:hAnsi="AvantGarde Bk BT" w:cs="Arial"/>
          <w:color w:val="000000" w:themeColor="text1"/>
          <w:sz w:val="24"/>
          <w:szCs w:val="24"/>
        </w:rPr>
        <w:t xml:space="preserve"> del año en curso</w:t>
      </w:r>
      <w:r w:rsidR="000D022C">
        <w:rPr>
          <w:rFonts w:ascii="AvantGarde Bk BT" w:hAnsi="AvantGarde Bk BT" w:cs="Arial"/>
          <w:color w:val="000000" w:themeColor="text1"/>
          <w:sz w:val="24"/>
          <w:szCs w:val="24"/>
        </w:rPr>
        <w:t>; lo tuvo por rendido en tiempo el informe requerido y por ofrecidas las pruebas que enunció.</w:t>
      </w:r>
    </w:p>
    <w:p w:rsidR="000D022C" w:rsidRPr="000D022C" w:rsidRDefault="000D022C" w:rsidP="000D022C">
      <w:pPr>
        <w:pStyle w:val="corte4fondo"/>
        <w:tabs>
          <w:tab w:val="left" w:pos="567"/>
        </w:tabs>
        <w:ind w:left="1040" w:firstLine="0"/>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de la Ley de Transparencia y Acceso a la Información </w:t>
      </w:r>
      <w:r w:rsidR="00D47B22" w:rsidRPr="007C5605">
        <w:rPr>
          <w:rFonts w:ascii="AvantGarde Bk BT" w:hAnsi="AvantGarde Bk BT" w:cs="Arial"/>
          <w:color w:val="000000" w:themeColor="text1"/>
          <w:sz w:val="24"/>
          <w:szCs w:val="24"/>
        </w:rPr>
        <w:lastRenderedPageBreak/>
        <w:t xml:space="preserve">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falta de</w:t>
      </w:r>
      <w:r w:rsidR="00D47B22" w:rsidRPr="007C5605">
        <w:rPr>
          <w:rFonts w:ascii="AvantGarde Bk BT" w:hAnsi="AvantGarde Bk BT" w:cs="Arial"/>
          <w:color w:val="000000" w:themeColor="text1"/>
          <w:sz w:val="24"/>
          <w:szCs w:val="24"/>
        </w:rPr>
        <w:t xml:space="preserve"> 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87380E">
        <w:rPr>
          <w:rFonts w:ascii="AvantGarde Bk BT" w:hAnsi="AvantGarde Bk BT" w:cs="Arial"/>
          <w:color w:val="000000" w:themeColor="text1"/>
          <w:sz w:val="24"/>
          <w:szCs w:val="24"/>
        </w:rPr>
        <w:t>17 diecisiete</w:t>
      </w:r>
      <w:r w:rsidR="00630546">
        <w:rPr>
          <w:rFonts w:ascii="AvantGarde Bk BT" w:hAnsi="AvantGarde Bk BT" w:cs="Arial"/>
          <w:color w:val="000000" w:themeColor="text1"/>
          <w:sz w:val="24"/>
          <w:szCs w:val="24"/>
        </w:rPr>
        <w:t xml:space="preserve"> de abril</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la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87380E">
        <w:rPr>
          <w:rFonts w:ascii="AvantGarde Bk BT" w:hAnsi="AvantGarde Bk BT" w:cs="Arial"/>
          <w:color w:val="000000" w:themeColor="text1"/>
          <w:sz w:val="24"/>
          <w:szCs w:val="24"/>
        </w:rPr>
        <w:t>18 dieciocho</w:t>
      </w:r>
      <w:r w:rsidR="00FE7FFD">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de abril </w:t>
      </w:r>
      <w:r w:rsidR="0087380E">
        <w:rPr>
          <w:rFonts w:ascii="AvantGarde Bk BT" w:hAnsi="AvantGarde Bk BT" w:cs="Arial"/>
          <w:color w:val="000000" w:themeColor="text1"/>
          <w:sz w:val="24"/>
          <w:szCs w:val="24"/>
        </w:rPr>
        <w:t xml:space="preserve">al 09 nueve de mayo </w:t>
      </w:r>
      <w:r w:rsidR="002E7959">
        <w:rPr>
          <w:rFonts w:ascii="AvantGarde Bk BT" w:hAnsi="AvantGarde Bk BT" w:cs="Arial"/>
          <w:color w:val="000000" w:themeColor="text1"/>
          <w:sz w:val="24"/>
          <w:szCs w:val="24"/>
        </w:rPr>
        <w:t>de 2018 dos mil dieciocho</w:t>
      </w:r>
      <w:r w:rsidRPr="00EA2555">
        <w:rPr>
          <w:rFonts w:ascii="AvantGarde Bk BT" w:hAnsi="AvantGarde Bk BT" w:cs="Arial"/>
          <w:color w:val="000000" w:themeColor="text1"/>
          <w:sz w:val="24"/>
          <w:szCs w:val="24"/>
        </w:rPr>
        <w:t>.</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5A34CD">
        <w:rPr>
          <w:rFonts w:ascii="AvantGarde Bk BT" w:hAnsi="AvantGarde Bk BT" w:cs="Arial"/>
          <w:color w:val="000000" w:themeColor="text1"/>
          <w:sz w:val="24"/>
          <w:szCs w:val="24"/>
        </w:rPr>
        <w:t>18 dieciocho</w:t>
      </w:r>
      <w:r w:rsidR="002B4DF7">
        <w:rPr>
          <w:rFonts w:ascii="AvantGarde Bk BT" w:hAnsi="AvantGarde Bk BT" w:cs="Arial"/>
          <w:color w:val="000000" w:themeColor="text1"/>
          <w:sz w:val="24"/>
          <w:szCs w:val="24"/>
        </w:rPr>
        <w:t xml:space="preserve"> de abril</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3F0FED">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B37C1C" w:rsidP="003F1114">
      <w:pPr>
        <w:pStyle w:val="corte4fondo"/>
        <w:tabs>
          <w:tab w:val="left" w:pos="567"/>
        </w:tabs>
        <w:rPr>
          <w:rFonts w:ascii="AvantGarde Bk BT" w:hAnsi="AvantGarde Bk BT" w:cs="Arial"/>
          <w:color w:val="000000" w:themeColor="text1"/>
          <w:sz w:val="24"/>
          <w:szCs w:val="24"/>
        </w:rPr>
      </w:pPr>
      <w:r w:rsidRPr="007F789B">
        <w:rPr>
          <w:rFonts w:ascii="AvantGarde Bk BT" w:hAnsi="AvantGarde Bk BT" w:cs="Arial"/>
          <w:b/>
          <w:color w:val="000000" w:themeColor="text1"/>
          <w:sz w:val="24"/>
          <w:szCs w:val="24"/>
        </w:rPr>
        <w:t>S</w:t>
      </w:r>
      <w:r w:rsidR="00404C55" w:rsidRPr="007F789B">
        <w:rPr>
          <w:rFonts w:ascii="AvantGarde Bk BT" w:hAnsi="AvantGarde Bk BT" w:cs="Arial"/>
          <w:b/>
          <w:color w:val="000000" w:themeColor="text1"/>
          <w:sz w:val="24"/>
          <w:szCs w:val="24"/>
        </w:rPr>
        <w:t>EXTO</w:t>
      </w:r>
      <w:r w:rsidR="00E215D2" w:rsidRPr="007F789B">
        <w:rPr>
          <w:rFonts w:ascii="AvantGarde Bk BT" w:hAnsi="AvantGarde Bk BT" w:cs="Arial"/>
          <w:b/>
          <w:color w:val="000000" w:themeColor="text1"/>
          <w:sz w:val="24"/>
          <w:szCs w:val="24"/>
        </w:rPr>
        <w:t>. Estudio de fondo.</w:t>
      </w:r>
      <w:r w:rsidR="00E215D2" w:rsidRPr="007F789B">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7F789B" w:rsidRDefault="007F789B" w:rsidP="003F111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La hoy recurrente presentó una solicitud de información a través de la Plataforma Nacional de Transparencia, en la que solicitó al H. Ayuntamiento de </w:t>
      </w:r>
      <w:proofErr w:type="spellStart"/>
      <w:r w:rsidR="003F1114">
        <w:rPr>
          <w:rFonts w:ascii="AvantGarde Bk BT" w:hAnsi="AvantGarde Bk BT" w:cs="Arial"/>
          <w:color w:val="000000" w:themeColor="text1"/>
          <w:sz w:val="24"/>
          <w:szCs w:val="24"/>
        </w:rPr>
        <w:t>Aquismón</w:t>
      </w:r>
      <w:proofErr w:type="spellEnd"/>
      <w:r w:rsidR="003F1114">
        <w:rPr>
          <w:rFonts w:ascii="AvantGarde Bk BT" w:hAnsi="AvantGarde Bk BT" w:cs="Arial"/>
          <w:color w:val="000000" w:themeColor="text1"/>
          <w:sz w:val="24"/>
          <w:szCs w:val="24"/>
        </w:rPr>
        <w:t>, se le proporcionara</w:t>
      </w:r>
      <w:r w:rsidR="00D17982">
        <w:rPr>
          <w:rFonts w:ascii="AvantGarde Bk BT" w:hAnsi="AvantGarde Bk BT" w:cs="Arial"/>
          <w:color w:val="000000" w:themeColor="text1"/>
          <w:sz w:val="24"/>
          <w:szCs w:val="24"/>
        </w:rPr>
        <w:t>n los</w:t>
      </w:r>
      <w:r w:rsidR="003F1114">
        <w:rPr>
          <w:rFonts w:ascii="AvantGarde Bk BT" w:hAnsi="AvantGarde Bk BT" w:cs="Arial"/>
          <w:color w:val="000000" w:themeColor="text1"/>
          <w:sz w:val="24"/>
          <w:szCs w:val="24"/>
        </w:rPr>
        <w:t xml:space="preserve"> </w:t>
      </w:r>
      <w:r w:rsidR="00D17982" w:rsidRPr="00D17982">
        <w:rPr>
          <w:rFonts w:ascii="AvantGarde Bk BT" w:hAnsi="AvantGarde Bk BT" w:cs="Arial"/>
          <w:color w:val="000000" w:themeColor="text1"/>
          <w:sz w:val="24"/>
          <w:szCs w:val="24"/>
        </w:rPr>
        <w:t>avisos de designación de superintendente por parte de las empresas contratadas en el ejercicio 2016 y 2017</w:t>
      </w:r>
      <w:r w:rsidR="003F1114">
        <w:rPr>
          <w:rFonts w:ascii="AvantGarde Bk BT" w:hAnsi="AvantGarde Bk BT" w:cs="Arial"/>
          <w:color w:val="000000" w:themeColor="text1"/>
          <w:sz w:val="24"/>
          <w:szCs w:val="24"/>
        </w:rPr>
        <w:t xml:space="preserve">, a </w:t>
      </w:r>
      <w:r>
        <w:rPr>
          <w:rFonts w:ascii="AvantGarde Bk BT" w:hAnsi="AvantGarde Bk BT" w:cs="Arial"/>
          <w:color w:val="000000" w:themeColor="text1"/>
          <w:sz w:val="24"/>
          <w:szCs w:val="24"/>
        </w:rPr>
        <w:t xml:space="preserve"> lo que la autoridad contestó </w:t>
      </w:r>
      <w:r w:rsidR="003F1114">
        <w:rPr>
          <w:rFonts w:ascii="AvantGarde Bk BT" w:hAnsi="AvantGarde Bk BT" w:cs="Arial"/>
          <w:color w:val="000000" w:themeColor="text1"/>
          <w:sz w:val="24"/>
          <w:szCs w:val="24"/>
        </w:rPr>
        <w:t xml:space="preserve">que </w:t>
      </w:r>
      <w:r w:rsidR="00FC46B5">
        <w:rPr>
          <w:rFonts w:ascii="AvantGarde Bk BT" w:hAnsi="AvantGarde Bk BT" w:cs="Arial"/>
          <w:color w:val="000000" w:themeColor="text1"/>
          <w:sz w:val="24"/>
          <w:szCs w:val="24"/>
        </w:rPr>
        <w:t xml:space="preserve">debido a que la información se refiere a una gran cantidad de documentos que implica realizar un alto número de procesamientos, lo que sobrepasa las capacidades técnicas del Ayuntamiento, se ponía a su disposición la información peticionada </w:t>
      </w:r>
      <w:r w:rsidR="00C500CF">
        <w:rPr>
          <w:rFonts w:ascii="AvantGarde Bk BT" w:hAnsi="AvantGarde Bk BT" w:cs="Arial"/>
          <w:color w:val="000000" w:themeColor="text1"/>
          <w:sz w:val="24"/>
          <w:szCs w:val="24"/>
        </w:rPr>
        <w:t xml:space="preserve"> para su consulta directa, a las </w:t>
      </w:r>
      <w:r w:rsidR="00D17982">
        <w:rPr>
          <w:rFonts w:ascii="AvantGarde Bk BT" w:hAnsi="AvantGarde Bk BT" w:cs="Arial"/>
          <w:color w:val="000000" w:themeColor="text1"/>
          <w:sz w:val="24"/>
          <w:szCs w:val="24"/>
        </w:rPr>
        <w:t>14:30</w:t>
      </w:r>
      <w:r w:rsidR="00C500CF">
        <w:rPr>
          <w:rFonts w:ascii="AvantGarde Bk BT" w:hAnsi="AvantGarde Bk BT" w:cs="Arial"/>
          <w:color w:val="000000" w:themeColor="text1"/>
          <w:sz w:val="24"/>
          <w:szCs w:val="24"/>
        </w:rPr>
        <w:t xml:space="preserve"> horas del </w:t>
      </w:r>
      <w:r w:rsidR="00D17982">
        <w:rPr>
          <w:rFonts w:ascii="AvantGarde Bk BT" w:hAnsi="AvantGarde Bk BT" w:cs="Arial"/>
          <w:color w:val="000000" w:themeColor="text1"/>
          <w:sz w:val="24"/>
          <w:szCs w:val="24"/>
        </w:rPr>
        <w:t>19 diecinueve</w:t>
      </w:r>
      <w:r w:rsidR="00C500CF">
        <w:rPr>
          <w:rFonts w:ascii="AvantGarde Bk BT" w:hAnsi="AvantGarde Bk BT" w:cs="Arial"/>
          <w:color w:val="000000" w:themeColor="text1"/>
          <w:sz w:val="24"/>
          <w:szCs w:val="24"/>
        </w:rPr>
        <w:t xml:space="preserve"> de abril de este año.</w:t>
      </w:r>
    </w:p>
    <w:p w:rsidR="007F789B" w:rsidRDefault="007F789B" w:rsidP="00C500CF">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la peticionaria se inconformó ante la respuesta recaída a su solicitud y en esencia manifestó que solicitó la información vía Plataf</w:t>
      </w:r>
      <w:r w:rsidR="00FB3F7D">
        <w:rPr>
          <w:rFonts w:ascii="AvantGarde Bk BT" w:hAnsi="AvantGarde Bk BT" w:cs="Arial"/>
          <w:color w:val="000000" w:themeColor="text1"/>
          <w:sz w:val="24"/>
          <w:szCs w:val="24"/>
        </w:rPr>
        <w:t>orma Nacional de Transparencia y que se la pusieron a su disposición, que en el caso de que debiera acudir, deseaba hacerlo el día y a la hora que ella pudiera</w:t>
      </w:r>
      <w:r w:rsidR="00F26D85">
        <w:rPr>
          <w:rFonts w:ascii="AvantGarde Bk BT" w:hAnsi="AvantGarde Bk BT" w:cs="Arial"/>
          <w:color w:val="000000" w:themeColor="text1"/>
          <w:sz w:val="24"/>
          <w:szCs w:val="24"/>
        </w:rPr>
        <w:t>.</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Al respecto, en el informe que rindió el sujeto obligado ante este organismo garante, </w:t>
      </w:r>
      <w:r w:rsidR="00870CFF">
        <w:rPr>
          <w:rFonts w:ascii="AvantGarde Bk BT" w:hAnsi="AvantGarde Bk BT" w:cs="Arial"/>
          <w:color w:val="000000" w:themeColor="text1"/>
          <w:sz w:val="24"/>
          <w:szCs w:val="24"/>
        </w:rPr>
        <w:t>señaló que</w:t>
      </w:r>
      <w:r w:rsidR="003D662F">
        <w:rPr>
          <w:rFonts w:ascii="AvantGarde Bk BT" w:hAnsi="AvantGarde Bk BT" w:cs="Arial"/>
          <w:color w:val="000000" w:themeColor="text1"/>
          <w:sz w:val="24"/>
          <w:szCs w:val="24"/>
        </w:rPr>
        <w:t xml:space="preserve"> al tratarse de un alto número de documentos </w:t>
      </w:r>
      <w:r w:rsidR="00AC6684">
        <w:rPr>
          <w:rFonts w:ascii="AvantGarde Bk BT" w:hAnsi="AvantGarde Bk BT" w:cs="Arial"/>
          <w:color w:val="000000" w:themeColor="text1"/>
          <w:sz w:val="24"/>
          <w:szCs w:val="24"/>
        </w:rPr>
        <w:t>implica un gran procesamiento, lo que sobrepasa sus capacidades técnicas</w:t>
      </w:r>
      <w:r w:rsidR="009F49A7">
        <w:rPr>
          <w:rFonts w:ascii="AvantGarde Bk BT" w:hAnsi="AvantGarde Bk BT" w:cs="Arial"/>
          <w:color w:val="000000" w:themeColor="text1"/>
          <w:sz w:val="24"/>
          <w:szCs w:val="24"/>
        </w:rPr>
        <w:t xml:space="preserve"> ya que la información se encuentra contenida en más de 450 expedientes</w:t>
      </w:r>
      <w:r w:rsidR="00AC6684">
        <w:rPr>
          <w:rFonts w:ascii="AvantGarde Bk BT" w:hAnsi="AvantGarde Bk BT" w:cs="Arial"/>
          <w:color w:val="000000" w:themeColor="text1"/>
          <w:sz w:val="24"/>
          <w:szCs w:val="24"/>
        </w:rPr>
        <w:t>, por lo que se optó por poner a disposición la información.</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Bajo dicho contexto, resulta necesario realizar las siguientes precisiones en relación a la modalidad elegida por la peticionaria para realizar la solicitud de información que aquí nos ocupa:</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Respecto a los medios para presentar una solicitud de acceso a la información, el artículo 144 de la Ley de Transparencia y Acceso a la Información Pública del Estado, prevé que ésta podrá ser presentada mediante la Plataforma Nacional:</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1E46F0">
        <w:rPr>
          <w:rFonts w:ascii="AvantGarde Bk BT" w:hAnsi="AvantGarde Bk BT" w:cs="Arial"/>
          <w:b/>
          <w:i/>
          <w:color w:val="000000" w:themeColor="text1"/>
          <w:sz w:val="22"/>
          <w:szCs w:val="22"/>
        </w:rPr>
        <w:t>ARTÍCULO 144.</w:t>
      </w:r>
      <w:r w:rsidRPr="001E46F0">
        <w:rPr>
          <w:rFonts w:ascii="AvantGarde Bk BT" w:hAnsi="AvantGarde Bk BT" w:cs="Arial"/>
          <w:i/>
          <w:color w:val="000000" w:themeColor="text1"/>
          <w:sz w:val="22"/>
          <w:szCs w:val="22"/>
        </w:rPr>
        <w:t xml:space="preserve"> </w:t>
      </w:r>
      <w:r w:rsidRPr="001E46F0">
        <w:rPr>
          <w:rFonts w:ascii="AvantGarde Bk BT" w:hAnsi="AvantGarde Bk BT" w:cs="Arial"/>
          <w:b/>
          <w:i/>
          <w:color w:val="000000" w:themeColor="text1"/>
          <w:sz w:val="22"/>
          <w:szCs w:val="22"/>
        </w:rPr>
        <w:t>Cualquier persona</w:t>
      </w:r>
      <w:r w:rsidRPr="001E46F0">
        <w:rPr>
          <w:rFonts w:ascii="AvantGarde Bk BT" w:hAnsi="AvantGarde Bk BT" w:cs="Arial"/>
          <w:i/>
          <w:color w:val="000000" w:themeColor="text1"/>
          <w:sz w:val="22"/>
          <w:szCs w:val="22"/>
        </w:rPr>
        <w:t xml:space="preserve"> por sí misma o a través de su representante, </w:t>
      </w:r>
      <w:r w:rsidRPr="001E46F0">
        <w:rPr>
          <w:rFonts w:ascii="AvantGarde Bk BT" w:hAnsi="AvantGarde Bk BT" w:cs="Arial"/>
          <w:b/>
          <w:i/>
          <w:color w:val="000000" w:themeColor="text1"/>
          <w:sz w:val="22"/>
          <w:szCs w:val="22"/>
        </w:rPr>
        <w:t>podrá presentar solicitud de acceso</w:t>
      </w:r>
      <w:r w:rsidRPr="001E46F0">
        <w:rPr>
          <w:rFonts w:ascii="AvantGarde Bk BT" w:hAnsi="AvantGarde Bk BT" w:cs="Arial"/>
          <w:i/>
          <w:color w:val="000000" w:themeColor="text1"/>
          <w:sz w:val="22"/>
          <w:szCs w:val="22"/>
        </w:rPr>
        <w:t xml:space="preserve"> a información ante la Unidad de Transparencia, </w:t>
      </w:r>
      <w:r w:rsidRPr="001E46F0">
        <w:rPr>
          <w:rFonts w:ascii="AvantGarde Bk BT" w:hAnsi="AvantGarde Bk BT" w:cs="Arial"/>
          <w:b/>
          <w:i/>
          <w:color w:val="000000" w:themeColor="text1"/>
          <w:sz w:val="22"/>
          <w:szCs w:val="22"/>
        </w:rPr>
        <w:t xml:space="preserve">a través </w:t>
      </w:r>
      <w:r w:rsidRPr="001E46F0">
        <w:rPr>
          <w:rFonts w:ascii="AvantGarde Bk BT" w:hAnsi="AvantGarde Bk BT" w:cs="Arial"/>
          <w:b/>
          <w:i/>
          <w:color w:val="000000" w:themeColor="text1"/>
          <w:sz w:val="22"/>
          <w:szCs w:val="22"/>
        </w:rPr>
        <w:lastRenderedPageBreak/>
        <w:t>de la Plataforma Nacional</w:t>
      </w:r>
      <w:r w:rsidRPr="001E46F0">
        <w:rPr>
          <w:rFonts w:ascii="AvantGarde Bk BT" w:hAnsi="AvantGarde Bk BT" w:cs="Arial"/>
          <w:i/>
          <w:color w:val="000000" w:themeColor="text1"/>
          <w:sz w:val="22"/>
          <w:szCs w:val="22"/>
        </w:rPr>
        <w:t>, en la oficina u oficinas designadas para ello, vía correo electrónico, correo postal, mensajería, telégrafo, verbalmente o cualquier medio aprobado por el Sistema Nacional.</w:t>
      </w:r>
      <w:r>
        <w:rPr>
          <w:rFonts w:ascii="AvantGarde Bk BT" w:hAnsi="AvantGarde Bk BT" w:cs="Arial"/>
          <w:color w:val="000000" w:themeColor="text1"/>
          <w:sz w:val="24"/>
          <w:szCs w:val="24"/>
        </w:rPr>
        <w:t>” Énfasis añadido de manera intencional.</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el artículo 146 de la Ley, en su fracción V establece que como requisito para la presentación de la solicitud, se deberá señalar la modalidad en la que el peticionario prefiere se le otorgue el acceso a la información, la cual podrá ser por medios electrónicos:</w:t>
      </w:r>
    </w:p>
    <w:p w:rsidR="00EE16D3" w:rsidRDefault="00EE16D3" w:rsidP="007F789B">
      <w:pPr>
        <w:pStyle w:val="corte4fondo"/>
        <w:tabs>
          <w:tab w:val="left" w:pos="567"/>
        </w:tabs>
        <w:rPr>
          <w:rFonts w:ascii="AvantGarde Bk BT" w:hAnsi="AvantGarde Bk BT" w:cs="Arial"/>
          <w:color w:val="000000" w:themeColor="text1"/>
          <w:sz w:val="24"/>
          <w:szCs w:val="24"/>
        </w:rPr>
      </w:pP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200609">
        <w:rPr>
          <w:rFonts w:ascii="AvantGarde Bk BT" w:hAnsi="AvantGarde Bk BT" w:cs="Arial"/>
          <w:b/>
          <w:i/>
          <w:color w:val="000000" w:themeColor="text1"/>
          <w:sz w:val="22"/>
          <w:szCs w:val="22"/>
        </w:rPr>
        <w:t>ARTÍCULO 146.</w:t>
      </w:r>
      <w:r w:rsidRPr="007F7631">
        <w:rPr>
          <w:rFonts w:ascii="AvantGarde Bk BT" w:hAnsi="AvantGarde Bk BT" w:cs="Arial"/>
          <w:i/>
          <w:color w:val="000000" w:themeColor="text1"/>
          <w:sz w:val="22"/>
          <w:szCs w:val="22"/>
        </w:rPr>
        <w:t xml:space="preserve"> Para presentar una solicitud no se podrán exigir mayores requisitos que los siguientes:</w:t>
      </w:r>
    </w:p>
    <w:p w:rsidR="007F789B" w:rsidRPr="007F7631" w:rsidRDefault="007F789B" w:rsidP="007F789B">
      <w:pPr>
        <w:pStyle w:val="corte4fondo"/>
        <w:tabs>
          <w:tab w:val="left" w:pos="567"/>
        </w:tabs>
        <w:ind w:left="680"/>
        <w:rPr>
          <w:rFonts w:ascii="AvantGarde Bk BT" w:hAnsi="AvantGarde Bk BT" w:cs="Arial"/>
          <w:i/>
          <w:color w:val="000000" w:themeColor="text1"/>
          <w:sz w:val="22"/>
          <w:szCs w:val="22"/>
        </w:rPr>
      </w:pP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r w:rsidRPr="007F7631">
        <w:rPr>
          <w:rFonts w:ascii="AvantGarde Bk BT" w:hAnsi="AvantGarde Bk BT" w:cs="Arial"/>
          <w:i/>
          <w:color w:val="000000" w:themeColor="text1"/>
          <w:sz w:val="22"/>
          <w:szCs w:val="22"/>
        </w:rPr>
        <w:t>[…]</w:t>
      </w: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sidRPr="00200609">
        <w:rPr>
          <w:rFonts w:ascii="AvantGarde Bk BT" w:hAnsi="AvantGarde Bk BT" w:cs="Arial"/>
          <w:b/>
          <w:i/>
          <w:color w:val="000000" w:themeColor="text1"/>
          <w:sz w:val="22"/>
          <w:szCs w:val="22"/>
        </w:rPr>
        <w:t>V.</w:t>
      </w:r>
      <w:r w:rsidRPr="007F7631">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Pr>
          <w:rFonts w:ascii="AvantGarde Bk BT" w:hAnsi="AvantGarde Bk BT" w:cs="Arial"/>
          <w:color w:val="000000" w:themeColor="text1"/>
          <w:sz w:val="24"/>
          <w:szCs w:val="24"/>
        </w:rPr>
        <w:t>”</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Y concatenado al artículo 17, se tiene que </w:t>
      </w:r>
      <w:r w:rsidRPr="003D770B">
        <w:rPr>
          <w:rFonts w:ascii="AvantGarde Bk BT" w:hAnsi="AvantGarde Bk BT" w:cs="Arial"/>
          <w:color w:val="000000" w:themeColor="text1"/>
          <w:sz w:val="24"/>
          <w:szCs w:val="24"/>
        </w:rPr>
        <w:t>el ejercicio del derecho de acceso a la información es gratuito y sólo podrá requerirse el cobro correspondiente a la modalidad de reproducción y entrega solicitada.</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Pr="00503888" w:rsidRDefault="007F789B" w:rsidP="007F789B">
      <w:pPr>
        <w:pStyle w:val="corte4fondo"/>
        <w:tabs>
          <w:tab w:val="left" w:pos="567"/>
        </w:tabs>
        <w:ind w:left="680" w:firstLine="0"/>
        <w:rPr>
          <w:rFonts w:ascii="AvantGarde Bk BT" w:hAnsi="AvantGarde Bk BT" w:cs="Arial"/>
          <w:i/>
          <w:color w:val="000000" w:themeColor="text1"/>
          <w:sz w:val="22"/>
          <w:szCs w:val="22"/>
          <w:u w:val="single"/>
        </w:rPr>
      </w:pPr>
      <w:r w:rsidRPr="003D770B">
        <w:rPr>
          <w:rFonts w:ascii="AvantGarde Bk BT" w:hAnsi="AvantGarde Bk BT" w:cs="Arial"/>
          <w:color w:val="000000" w:themeColor="text1"/>
          <w:sz w:val="22"/>
          <w:szCs w:val="22"/>
        </w:rPr>
        <w:t>“</w:t>
      </w:r>
      <w:r w:rsidRPr="003D770B">
        <w:rPr>
          <w:rFonts w:ascii="AvantGarde Bk BT" w:hAnsi="AvantGarde Bk BT" w:cs="Arial"/>
          <w:b/>
          <w:i/>
          <w:color w:val="000000" w:themeColor="text1"/>
          <w:sz w:val="22"/>
          <w:szCs w:val="22"/>
        </w:rPr>
        <w:t>ARTÍCULO 17.</w:t>
      </w:r>
      <w:r w:rsidRPr="003D770B">
        <w:rPr>
          <w:rFonts w:ascii="AvantGarde Bk BT" w:hAnsi="AvantGarde Bk BT" w:cs="Arial"/>
          <w:i/>
          <w:color w:val="000000" w:themeColor="text1"/>
          <w:sz w:val="22"/>
          <w:szCs w:val="22"/>
        </w:rPr>
        <w:t xml:space="preserve"> El ejercicio del derecho de acceso a la información </w:t>
      </w:r>
      <w:r w:rsidRPr="00503888">
        <w:rPr>
          <w:rFonts w:ascii="AvantGarde Bk BT" w:hAnsi="AvantGarde Bk BT" w:cs="Arial"/>
          <w:i/>
          <w:color w:val="000000" w:themeColor="text1"/>
          <w:sz w:val="22"/>
          <w:szCs w:val="22"/>
          <w:u w:val="single"/>
        </w:rPr>
        <w:t xml:space="preserve">es gratuito y sólo podrá requerirse el cobro correspondiente a la modalidad de reproducción y entrega solicitada. </w:t>
      </w:r>
    </w:p>
    <w:p w:rsidR="007F789B" w:rsidRPr="00503888" w:rsidRDefault="007F789B" w:rsidP="007F789B">
      <w:pPr>
        <w:pStyle w:val="corte4fondo"/>
        <w:tabs>
          <w:tab w:val="left" w:pos="567"/>
        </w:tabs>
        <w:ind w:left="680" w:firstLine="0"/>
        <w:rPr>
          <w:rFonts w:ascii="AvantGarde Bk BT" w:hAnsi="AvantGarde Bk BT" w:cs="Arial"/>
          <w:color w:val="000000" w:themeColor="text1"/>
          <w:sz w:val="24"/>
          <w:szCs w:val="24"/>
        </w:rPr>
      </w:pPr>
      <w:r w:rsidRPr="003D770B">
        <w:rPr>
          <w:rFonts w:ascii="AvantGarde Bk BT" w:hAnsi="AvantGarde Bk BT" w:cs="Arial"/>
          <w:i/>
          <w:color w:val="000000" w:themeColor="text1"/>
          <w:sz w:val="22"/>
          <w:szCs w:val="22"/>
        </w:rPr>
        <w:t>En ningún caso los ajustes razonables que se realicen para el acceso de la información de solicitantes con discapacidad, será con costo a los mismos.</w:t>
      </w:r>
      <w:r w:rsidRPr="003D770B">
        <w:rPr>
          <w:rFonts w:ascii="AvantGarde Bk BT" w:hAnsi="AvantGarde Bk BT" w:cs="Arial"/>
          <w:color w:val="000000" w:themeColor="text1"/>
          <w:sz w:val="22"/>
          <w:szCs w:val="22"/>
        </w:rPr>
        <w:t>”</w:t>
      </w:r>
      <w:r>
        <w:rPr>
          <w:rFonts w:ascii="AvantGarde Bk BT" w:hAnsi="AvantGarde Bk BT" w:cs="Arial"/>
          <w:color w:val="000000" w:themeColor="text1"/>
          <w:sz w:val="22"/>
          <w:szCs w:val="22"/>
        </w:rPr>
        <w:t xml:space="preserve"> </w:t>
      </w:r>
      <w:r>
        <w:rPr>
          <w:rFonts w:ascii="AvantGarde Bk BT" w:hAnsi="AvantGarde Bk BT" w:cs="Arial"/>
          <w:color w:val="000000" w:themeColor="text1"/>
          <w:sz w:val="24"/>
          <w:szCs w:val="24"/>
        </w:rPr>
        <w:t>(Énfasis añadido de manera intencional).</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Aunado a lo anterior, la Ley de la materia en su artículo 155 establece que el acceso se dará en la modalidad de entrega elegida por el solicitante, sin embargo, en el numeral mencionado de igual modo se prevé que cuando el sujeto obligado </w:t>
      </w:r>
      <w:r>
        <w:rPr>
          <w:rFonts w:ascii="AvantGarde Bk BT" w:hAnsi="AvantGarde Bk BT" w:cs="Arial"/>
          <w:color w:val="000000" w:themeColor="text1"/>
          <w:sz w:val="24"/>
          <w:szCs w:val="24"/>
        </w:rPr>
        <w:lastRenderedPageBreak/>
        <w:t>no pueda entregar o enviar la información en la modalidad elegida, éste deberá ofrecer otra u otras modalidades de entrega, y asimismo, deberá fundar y motivar la necesidad de ofrecer una modalidad de entrega distinta:</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Pr="00CC6995" w:rsidRDefault="007F789B" w:rsidP="007F789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CC6995">
        <w:rPr>
          <w:rFonts w:ascii="AvantGarde Bk BT" w:hAnsi="AvantGarde Bk BT" w:cs="Arial"/>
          <w:b/>
          <w:i/>
          <w:color w:val="000000" w:themeColor="text1"/>
          <w:sz w:val="22"/>
          <w:szCs w:val="22"/>
        </w:rPr>
        <w:t>ARTÍCULO 155.</w:t>
      </w:r>
      <w:r w:rsidRPr="00CC6995">
        <w:rPr>
          <w:rFonts w:ascii="AvantGarde Bk BT" w:hAnsi="AvantGarde Bk BT" w:cs="Arial"/>
          <w:i/>
          <w:color w:val="000000" w:themeColor="text1"/>
          <w:sz w:val="22"/>
          <w:szCs w:val="22"/>
        </w:rPr>
        <w:t xml:space="preserve"> El acceso se dará en la modalidad de entrega y, en su caso, de envío elegidos por el solicitante. </w:t>
      </w:r>
      <w:r w:rsidRPr="00CC6995">
        <w:rPr>
          <w:rFonts w:ascii="AvantGarde Bk BT" w:hAnsi="AvantGarde Bk BT" w:cs="Arial"/>
          <w:i/>
          <w:color w:val="000000" w:themeColor="text1"/>
          <w:sz w:val="22"/>
          <w:szCs w:val="22"/>
          <w:u w:val="single"/>
        </w:rPr>
        <w:t>Cuando la información no pueda entregarse</w:t>
      </w:r>
      <w:r w:rsidRPr="00CC6995">
        <w:rPr>
          <w:rFonts w:ascii="AvantGarde Bk BT" w:hAnsi="AvantGarde Bk BT" w:cs="Arial"/>
          <w:i/>
          <w:color w:val="000000" w:themeColor="text1"/>
          <w:sz w:val="22"/>
          <w:szCs w:val="22"/>
        </w:rPr>
        <w:t xml:space="preserve"> o enviarse </w:t>
      </w:r>
      <w:r w:rsidRPr="00CC6995">
        <w:rPr>
          <w:rFonts w:ascii="AvantGarde Bk BT" w:hAnsi="AvantGarde Bk BT" w:cs="Arial"/>
          <w:i/>
          <w:color w:val="000000" w:themeColor="text1"/>
          <w:sz w:val="22"/>
          <w:szCs w:val="22"/>
          <w:u w:val="single"/>
        </w:rPr>
        <w:t>en la modalidad elegida</w:t>
      </w:r>
      <w:r w:rsidRPr="00CC6995">
        <w:rPr>
          <w:rFonts w:ascii="AvantGarde Bk BT" w:hAnsi="AvantGarde Bk BT" w:cs="Arial"/>
          <w:i/>
          <w:color w:val="000000" w:themeColor="text1"/>
          <w:sz w:val="22"/>
          <w:szCs w:val="22"/>
        </w:rPr>
        <w:t xml:space="preserve">, </w:t>
      </w:r>
      <w:r w:rsidRPr="00CC6995">
        <w:rPr>
          <w:rFonts w:ascii="AvantGarde Bk BT" w:hAnsi="AvantGarde Bk BT" w:cs="Arial"/>
          <w:i/>
          <w:color w:val="000000" w:themeColor="text1"/>
          <w:sz w:val="22"/>
          <w:szCs w:val="22"/>
          <w:u w:val="single"/>
        </w:rPr>
        <w:t>el sujeto obligado deberá ofrecer otra</w:t>
      </w:r>
      <w:r w:rsidRPr="00CC6995">
        <w:rPr>
          <w:rFonts w:ascii="AvantGarde Bk BT" w:hAnsi="AvantGarde Bk BT" w:cs="Arial"/>
          <w:i/>
          <w:color w:val="000000" w:themeColor="text1"/>
          <w:sz w:val="22"/>
          <w:szCs w:val="22"/>
        </w:rPr>
        <w:t xml:space="preserve"> u otras modalidades de entrega.</w:t>
      </w:r>
    </w:p>
    <w:p w:rsidR="007F789B" w:rsidRPr="00CC6995" w:rsidRDefault="007F789B" w:rsidP="007F789B">
      <w:pPr>
        <w:pStyle w:val="corte4fondo"/>
        <w:tabs>
          <w:tab w:val="left" w:pos="567"/>
        </w:tabs>
        <w:ind w:left="680" w:firstLine="0"/>
        <w:rPr>
          <w:rFonts w:ascii="AvantGarde Bk BT" w:hAnsi="AvantGarde Bk BT" w:cs="Arial"/>
          <w:i/>
          <w:color w:val="000000" w:themeColor="text1"/>
          <w:sz w:val="22"/>
          <w:szCs w:val="22"/>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sidRPr="00CC6995">
        <w:rPr>
          <w:rFonts w:ascii="AvantGarde Bk BT" w:hAnsi="AvantGarde Bk BT" w:cs="Arial"/>
          <w:i/>
          <w:color w:val="000000" w:themeColor="text1"/>
          <w:sz w:val="22"/>
          <w:szCs w:val="22"/>
        </w:rPr>
        <w:t xml:space="preserve">En cualquier caso, </w:t>
      </w:r>
      <w:r w:rsidRPr="00CC6995">
        <w:rPr>
          <w:rFonts w:ascii="AvantGarde Bk BT" w:hAnsi="AvantGarde Bk BT" w:cs="Arial"/>
          <w:i/>
          <w:color w:val="000000" w:themeColor="text1"/>
          <w:sz w:val="22"/>
          <w:szCs w:val="22"/>
          <w:u w:val="single"/>
        </w:rPr>
        <w:t>se deberá fundar y motivar la necesidad de ofrecer otras modalidades</w:t>
      </w:r>
      <w:r w:rsidRPr="00CC6995">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presente caso, la solicitante de la información precisó que deseaba recibir la información electrónicamente, a través del sistema de solicitudes de acceso a la información de la PTN, como está visible a foja </w:t>
      </w:r>
      <w:r w:rsidR="00EE16D3">
        <w:rPr>
          <w:rFonts w:ascii="AvantGarde Bk BT" w:hAnsi="AvantGarde Bk BT" w:cs="Arial"/>
          <w:color w:val="000000" w:themeColor="text1"/>
          <w:sz w:val="24"/>
          <w:szCs w:val="24"/>
        </w:rPr>
        <w:t>05 cinco</w:t>
      </w:r>
      <w:r>
        <w:rPr>
          <w:rFonts w:ascii="AvantGarde Bk BT" w:hAnsi="AvantGarde Bk BT" w:cs="Arial"/>
          <w:color w:val="000000" w:themeColor="text1"/>
          <w:sz w:val="24"/>
          <w:szCs w:val="24"/>
        </w:rPr>
        <w:t xml:space="preserve"> de autos:</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bien, en el supuesto de que el solicitante no especifique la modalidad de preferencia para acceder a la información, es conveniente traer a colación el criterio </w:t>
      </w:r>
      <w:r w:rsidRPr="00B0452C">
        <w:rPr>
          <w:rFonts w:ascii="AvantGarde Bk BT" w:hAnsi="AvantGarde Bk BT" w:cs="Arial"/>
          <w:color w:val="000000" w:themeColor="text1"/>
          <w:sz w:val="24"/>
          <w:szCs w:val="24"/>
        </w:rPr>
        <w:t>3/2008</w:t>
      </w:r>
      <w:r>
        <w:rPr>
          <w:rFonts w:ascii="AvantGarde Bk BT" w:hAnsi="AvantGarde Bk BT" w:cs="Arial"/>
          <w:color w:val="000000" w:themeColor="text1"/>
          <w:sz w:val="24"/>
          <w:szCs w:val="24"/>
        </w:rPr>
        <w:t xml:space="preserve"> emitido por el </w:t>
      </w:r>
      <w:r w:rsidRPr="00435DE5">
        <w:rPr>
          <w:rFonts w:ascii="AvantGarde Bk BT" w:hAnsi="AvantGarde Bk BT" w:cs="Arial"/>
          <w:color w:val="000000" w:themeColor="text1"/>
          <w:sz w:val="24"/>
          <w:szCs w:val="24"/>
        </w:rPr>
        <w:t>C</w:t>
      </w:r>
      <w:r>
        <w:rPr>
          <w:rFonts w:ascii="AvantGarde Bk BT" w:hAnsi="AvantGarde Bk BT" w:cs="Arial"/>
          <w:color w:val="000000" w:themeColor="text1"/>
          <w:sz w:val="24"/>
          <w:szCs w:val="24"/>
        </w:rPr>
        <w:t xml:space="preserve">omité de Acceso a la Información </w:t>
      </w:r>
      <w:r w:rsidRPr="00435DE5">
        <w:rPr>
          <w:rFonts w:ascii="AvantGarde Bk BT" w:hAnsi="AvantGarde Bk BT" w:cs="Arial"/>
          <w:color w:val="000000" w:themeColor="text1"/>
          <w:sz w:val="24"/>
          <w:szCs w:val="24"/>
        </w:rPr>
        <w:t>y de Protección de Datos Personales</w:t>
      </w:r>
      <w:r>
        <w:rPr>
          <w:rFonts w:ascii="AvantGarde Bk BT" w:hAnsi="AvantGarde Bk BT" w:cs="Arial"/>
          <w:color w:val="000000" w:themeColor="text1"/>
          <w:sz w:val="24"/>
          <w:szCs w:val="24"/>
        </w:rPr>
        <w:t xml:space="preserve"> de la Suprema Corte de la Justicia de la Nación, de observancia general para esta Comisión de conformidad con el artículo 7 de la Ley, el cual señala que si la solicitud fue presentada por medios electrónicos, se deberá presumir que el acceso se requirió por esa misma vía:</w:t>
      </w:r>
    </w:p>
    <w:p w:rsidR="007F789B" w:rsidRPr="00B0452C"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3B4877">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Pr="003B4877">
        <w:rPr>
          <w:rFonts w:ascii="AvantGarde Bk BT" w:hAnsi="AvantGarde Bk BT" w:cs="Arial"/>
          <w:i/>
          <w:color w:val="000000" w:themeColor="text1"/>
          <w:sz w:val="22"/>
          <w:szCs w:val="22"/>
        </w:rPr>
        <w:t xml:space="preserve"> El ejercicio del derecho de acceso a la información gubernamental no se entiende de forma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w:t>
      </w:r>
      <w:r w:rsidRPr="003B4877">
        <w:rPr>
          <w:rFonts w:ascii="AvantGarde Bk BT" w:hAnsi="AvantGarde Bk BT" w:cs="Arial"/>
          <w:i/>
          <w:color w:val="000000" w:themeColor="text1"/>
          <w:sz w:val="22"/>
          <w:szCs w:val="22"/>
        </w:rPr>
        <w:lastRenderedPageBreak/>
        <w:t>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sidRPr="001D3081">
        <w:rPr>
          <w:rFonts w:ascii="AvantGarde Bk BT" w:hAnsi="AvantGarde Bk BT" w:cs="Arial"/>
          <w:color w:val="000000" w:themeColor="text1"/>
          <w:sz w:val="24"/>
          <w:szCs w:val="24"/>
        </w:rPr>
        <w:t xml:space="preserve">Criterio que resulta aplicable al caso concreto, pues favorece el principio de máxima publicidad y disponibilidad de la información </w:t>
      </w:r>
      <w:r>
        <w:rPr>
          <w:rFonts w:ascii="AvantGarde Bk BT" w:hAnsi="AvantGarde Bk BT" w:cs="Arial"/>
          <w:color w:val="000000" w:themeColor="text1"/>
          <w:sz w:val="24"/>
          <w:szCs w:val="24"/>
        </w:rPr>
        <w:t>e</w:t>
      </w:r>
      <w:r w:rsidR="003F6A3D">
        <w:rPr>
          <w:rFonts w:ascii="AvantGarde Bk BT" w:hAnsi="AvantGarde Bk BT" w:cs="Arial"/>
          <w:color w:val="000000" w:themeColor="text1"/>
          <w:sz w:val="24"/>
          <w:szCs w:val="24"/>
        </w:rPr>
        <w:t xml:space="preserve">n posesión del sujeto obligado </w:t>
      </w:r>
      <w:r>
        <w:rPr>
          <w:rFonts w:ascii="AvantGarde Bk BT" w:hAnsi="AvantGarde Bk BT" w:cs="Arial"/>
          <w:color w:val="000000" w:themeColor="text1"/>
          <w:sz w:val="24"/>
          <w:szCs w:val="24"/>
        </w:rPr>
        <w:t xml:space="preserve">a efecto </w:t>
      </w:r>
      <w:r w:rsidRPr="001D3081">
        <w:rPr>
          <w:rFonts w:ascii="AvantGarde Bk BT" w:hAnsi="AvantGarde Bk BT" w:cs="Arial"/>
          <w:color w:val="000000" w:themeColor="text1"/>
          <w:sz w:val="24"/>
          <w:szCs w:val="24"/>
        </w:rPr>
        <w:t>hacer efectivo el derecho de a</w:t>
      </w:r>
      <w:r>
        <w:rPr>
          <w:rFonts w:ascii="AvantGarde Bk BT" w:hAnsi="AvantGarde Bk BT" w:cs="Arial"/>
          <w:color w:val="000000" w:themeColor="text1"/>
          <w:sz w:val="24"/>
          <w:szCs w:val="24"/>
        </w:rPr>
        <w:t>cceso a la información pública.</w:t>
      </w: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De conformidad con lo expuesto, se puede concluir que:</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Los peticionarios pueden elegir la modalidad para realizar su solicitud de acceso a la información pública, así como la modalidad de entrega de la información.</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acceso a la información, debe otorgarse en la modalidad elegida por el peticionario.</w:t>
      </w:r>
    </w:p>
    <w:p w:rsidR="007F789B" w:rsidRPr="00E1148C" w:rsidRDefault="007F789B" w:rsidP="007F789B">
      <w:pPr>
        <w:pStyle w:val="Prrafodelista"/>
        <w:numPr>
          <w:ilvl w:val="0"/>
          <w:numId w:val="10"/>
        </w:numPr>
        <w:rPr>
          <w:rFonts w:ascii="AvantGarde Bk BT" w:eastAsia="Times New Roman" w:hAnsi="AvantGarde Bk BT" w:cs="Arial"/>
          <w:color w:val="000000" w:themeColor="text1"/>
          <w:sz w:val="24"/>
          <w:szCs w:val="24"/>
          <w:lang w:eastAsia="es-MX"/>
        </w:rPr>
      </w:pPr>
      <w:r>
        <w:rPr>
          <w:rFonts w:ascii="AvantGarde Bk BT" w:eastAsia="Times New Roman" w:hAnsi="AvantGarde Bk BT" w:cs="Arial"/>
          <w:color w:val="000000" w:themeColor="text1"/>
          <w:sz w:val="24"/>
          <w:szCs w:val="24"/>
          <w:lang w:eastAsia="es-MX"/>
        </w:rPr>
        <w:t>E</w:t>
      </w:r>
      <w:r w:rsidRPr="00E1148C">
        <w:rPr>
          <w:rFonts w:ascii="AvantGarde Bk BT" w:eastAsia="Times New Roman" w:hAnsi="AvantGarde Bk BT" w:cs="Arial"/>
          <w:color w:val="000000" w:themeColor="text1"/>
          <w:sz w:val="24"/>
          <w:szCs w:val="24"/>
          <w:lang w:eastAsia="es-MX"/>
        </w:rPr>
        <w:t>l ejercicio del derecho de acceso a la</w:t>
      </w:r>
      <w:r>
        <w:rPr>
          <w:rFonts w:ascii="AvantGarde Bk BT" w:eastAsia="Times New Roman" w:hAnsi="AvantGarde Bk BT" w:cs="Arial"/>
          <w:color w:val="000000" w:themeColor="text1"/>
          <w:sz w:val="24"/>
          <w:szCs w:val="24"/>
          <w:lang w:eastAsia="es-MX"/>
        </w:rPr>
        <w:t xml:space="preserve"> información es gratuito y sólo </w:t>
      </w:r>
      <w:r w:rsidRPr="00E1148C">
        <w:rPr>
          <w:rFonts w:ascii="AvantGarde Bk BT" w:eastAsia="Times New Roman" w:hAnsi="AvantGarde Bk BT" w:cs="Arial"/>
          <w:color w:val="000000" w:themeColor="text1"/>
          <w:sz w:val="24"/>
          <w:szCs w:val="24"/>
          <w:lang w:eastAsia="es-MX"/>
        </w:rPr>
        <w:t>podrá requerirse el cobro co</w:t>
      </w:r>
      <w:r>
        <w:rPr>
          <w:rFonts w:ascii="AvantGarde Bk BT" w:eastAsia="Times New Roman" w:hAnsi="AvantGarde Bk BT" w:cs="Arial"/>
          <w:color w:val="000000" w:themeColor="text1"/>
          <w:sz w:val="24"/>
          <w:szCs w:val="24"/>
          <w:lang w:eastAsia="es-MX"/>
        </w:rPr>
        <w:t xml:space="preserve">rrespondiente a la modalidad de </w:t>
      </w:r>
      <w:r w:rsidRPr="00E1148C">
        <w:rPr>
          <w:rFonts w:ascii="AvantGarde Bk BT" w:eastAsia="Times New Roman" w:hAnsi="AvantGarde Bk BT" w:cs="Arial"/>
          <w:color w:val="000000" w:themeColor="text1"/>
          <w:sz w:val="24"/>
          <w:szCs w:val="24"/>
          <w:lang w:eastAsia="es-MX"/>
        </w:rPr>
        <w:t>reproducción y entrega solicitada.</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 la solicitud se presentó por un medio electrónico, como en este caso a través de la Plataforma Nacional de Transparencia, no obstante no se hubiera especificado la modalidad de acceso, para cumplir íntegramente con el acceso a la información, ésta se debe entregar en la modalidad en la que fue realizada la solicitud.</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Cuando la información no pueda entregarse en la modalidad elegida por el particular, la autoridad está obligada a ofrecer otra modalidad de entrega.</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sidRPr="00D829C6">
        <w:rPr>
          <w:rFonts w:ascii="AvantGarde Bk BT" w:hAnsi="AvantGarde Bk BT" w:cs="Arial"/>
          <w:color w:val="000000" w:themeColor="text1"/>
          <w:sz w:val="24"/>
          <w:szCs w:val="24"/>
        </w:rPr>
        <w:t>La autoridad deberá de igual modo, fundar y motivar las razones por las que no es posible atender la modalidad de entrega de la información</w:t>
      </w:r>
      <w:r>
        <w:rPr>
          <w:rFonts w:ascii="AvantGarde Bk BT" w:hAnsi="AvantGarde Bk BT" w:cs="Arial"/>
          <w:color w:val="000000" w:themeColor="text1"/>
          <w:sz w:val="24"/>
          <w:szCs w:val="24"/>
        </w:rPr>
        <w:t>.</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sidRPr="001D2BE8">
        <w:rPr>
          <w:rFonts w:ascii="AvantGarde Bk BT" w:hAnsi="AvantGarde Bk BT" w:cs="Arial"/>
          <w:color w:val="000000" w:themeColor="text1"/>
          <w:sz w:val="24"/>
          <w:szCs w:val="24"/>
        </w:rPr>
        <w:lastRenderedPageBreak/>
        <w:t xml:space="preserve">De los razonamientos anteriores, se </w:t>
      </w:r>
      <w:r>
        <w:rPr>
          <w:rFonts w:ascii="AvantGarde Bk BT" w:hAnsi="AvantGarde Bk BT" w:cs="Arial"/>
          <w:color w:val="000000" w:themeColor="text1"/>
          <w:sz w:val="24"/>
          <w:szCs w:val="24"/>
        </w:rPr>
        <w:t>puede presumir</w:t>
      </w:r>
      <w:r w:rsidRPr="001D2BE8">
        <w:rPr>
          <w:rFonts w:ascii="AvantGarde Bk BT" w:hAnsi="AvantGarde Bk BT" w:cs="Arial"/>
          <w:color w:val="000000" w:themeColor="text1"/>
          <w:sz w:val="24"/>
          <w:szCs w:val="24"/>
        </w:rPr>
        <w:t xml:space="preserve"> que como regla se debe entregar la información en la modalidad en que fue solicitada y, como excepción</w:t>
      </w:r>
      <w:r>
        <w:rPr>
          <w:rFonts w:ascii="AvantGarde Bk BT" w:hAnsi="AvantGarde Bk BT" w:cs="Arial"/>
          <w:color w:val="000000" w:themeColor="text1"/>
          <w:sz w:val="24"/>
          <w:szCs w:val="24"/>
        </w:rPr>
        <w:t>,</w:t>
      </w:r>
      <w:r w:rsidRPr="001D2BE8">
        <w:rPr>
          <w:rFonts w:ascii="AvantGarde Bk BT" w:hAnsi="AvantGarde Bk BT" w:cs="Arial"/>
          <w:color w:val="000000" w:themeColor="text1"/>
          <w:sz w:val="24"/>
          <w:szCs w:val="24"/>
        </w:rPr>
        <w:t xml:space="preserve"> en</w:t>
      </w:r>
      <w:r w:rsidR="00D829C6">
        <w:rPr>
          <w:rFonts w:ascii="AvantGarde Bk BT" w:hAnsi="AvantGarde Bk BT" w:cs="Arial"/>
          <w:color w:val="000000" w:themeColor="text1"/>
          <w:sz w:val="24"/>
          <w:szCs w:val="24"/>
        </w:rPr>
        <w:t xml:space="preserve"> el estado en que se encuentre.</w:t>
      </w:r>
    </w:p>
    <w:p w:rsidR="00D829C6" w:rsidRDefault="00D829C6" w:rsidP="007F789B">
      <w:pPr>
        <w:pStyle w:val="corte4fondo"/>
        <w:tabs>
          <w:tab w:val="left" w:pos="567"/>
        </w:tabs>
        <w:rPr>
          <w:rFonts w:ascii="AvantGarde Bk BT" w:hAnsi="AvantGarde Bk BT" w:cs="Arial"/>
          <w:color w:val="000000" w:themeColor="text1"/>
          <w:sz w:val="24"/>
          <w:szCs w:val="24"/>
        </w:rPr>
      </w:pPr>
    </w:p>
    <w:p w:rsidR="007F789B" w:rsidRDefault="00D829C6" w:rsidP="00D829C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c</w:t>
      </w:r>
      <w:r w:rsidRPr="00D829C6">
        <w:rPr>
          <w:rFonts w:ascii="AvantGarde Bk BT" w:hAnsi="AvantGarde Bk BT" w:cs="Arial"/>
          <w:color w:val="000000" w:themeColor="text1"/>
          <w:sz w:val="24"/>
          <w:szCs w:val="24"/>
        </w:rPr>
        <w:t>uando la información no pueda entregarse en la modalidad elegida por el particular, la autoridad está obligada a ofr</w:t>
      </w:r>
      <w:r>
        <w:rPr>
          <w:rFonts w:ascii="AvantGarde Bk BT" w:hAnsi="AvantGarde Bk BT" w:cs="Arial"/>
          <w:color w:val="000000" w:themeColor="text1"/>
          <w:sz w:val="24"/>
          <w:szCs w:val="24"/>
        </w:rPr>
        <w:t xml:space="preserve">ecer otra modalidad de entrega, para lo que deberá </w:t>
      </w:r>
      <w:r w:rsidRPr="00D829C6">
        <w:rPr>
          <w:rFonts w:ascii="AvantGarde Bk BT" w:hAnsi="AvantGarde Bk BT" w:cs="Arial"/>
          <w:color w:val="000000" w:themeColor="text1"/>
          <w:sz w:val="24"/>
          <w:szCs w:val="24"/>
          <w:u w:val="single"/>
        </w:rPr>
        <w:t>fundar y motivar</w:t>
      </w:r>
      <w:r w:rsidRPr="00D829C6">
        <w:rPr>
          <w:rFonts w:ascii="AvantGarde Bk BT" w:hAnsi="AvantGarde Bk BT" w:cs="Arial"/>
          <w:color w:val="000000" w:themeColor="text1"/>
          <w:sz w:val="24"/>
          <w:szCs w:val="24"/>
        </w:rPr>
        <w:t xml:space="preserve"> las razones por las que no es posible atender la modalidad de entrega de la información</w:t>
      </w:r>
      <w:r>
        <w:rPr>
          <w:rFonts w:ascii="AvantGarde Bk BT" w:hAnsi="AvantGarde Bk BT" w:cs="Arial"/>
          <w:color w:val="000000" w:themeColor="text1"/>
          <w:sz w:val="24"/>
          <w:szCs w:val="24"/>
        </w:rPr>
        <w:t>, lo que en el presente caso no aconteció, ya que en su respuesta, no funda ni motiva las razones por las cuales en la especie se acredita la imposibilidad para enviarle la información a través de la Plataforma Nacional o en su caso al correo electrónico que designó para recibir notificaciones, ya que se limita a mencionar que la información consta de un alto número de documentos, sin que le señalen cuántos,</w:t>
      </w:r>
      <w:r w:rsidR="00346C83">
        <w:rPr>
          <w:rFonts w:ascii="AvantGarde Bk BT" w:hAnsi="AvantGarde Bk BT" w:cs="Arial"/>
          <w:color w:val="000000" w:themeColor="text1"/>
          <w:sz w:val="24"/>
          <w:szCs w:val="24"/>
        </w:rPr>
        <w:t xml:space="preserve"> y si bien en su informe sí señala que la información peticionada se encuentra contenida en más de 450 expedientes, esto no se lo hizo de conocimiento a la hoy recurrente en la respuesta otorgada,</w:t>
      </w:r>
      <w:r>
        <w:rPr>
          <w:rFonts w:ascii="AvantGarde Bk BT" w:hAnsi="AvantGarde Bk BT" w:cs="Arial"/>
          <w:color w:val="000000" w:themeColor="text1"/>
          <w:sz w:val="24"/>
          <w:szCs w:val="24"/>
        </w:rPr>
        <w:t xml:space="preserve"> máxime que el ente obligado hizo uso de la prórroga para otorgar contestación a la solicitud, de lo que se </w:t>
      </w:r>
      <w:r w:rsidR="00346C83">
        <w:rPr>
          <w:rFonts w:ascii="AvantGarde Bk BT" w:hAnsi="AvantGarde Bk BT" w:cs="Arial"/>
          <w:color w:val="000000" w:themeColor="text1"/>
          <w:sz w:val="24"/>
          <w:szCs w:val="24"/>
        </w:rPr>
        <w:t xml:space="preserve">infiere </w:t>
      </w:r>
      <w:r>
        <w:rPr>
          <w:rFonts w:ascii="AvantGarde Bk BT" w:hAnsi="AvantGarde Bk BT" w:cs="Arial"/>
          <w:color w:val="000000" w:themeColor="text1"/>
          <w:sz w:val="24"/>
          <w:szCs w:val="24"/>
        </w:rPr>
        <w:t xml:space="preserve">que contó con el tiempo suficiente para haber recabado los documentos peticionados </w:t>
      </w:r>
      <w:r w:rsidR="00F47B86">
        <w:rPr>
          <w:rFonts w:ascii="AvantGarde Bk BT" w:hAnsi="AvantGarde Bk BT" w:cs="Arial"/>
          <w:color w:val="000000" w:themeColor="text1"/>
          <w:sz w:val="24"/>
          <w:szCs w:val="24"/>
        </w:rPr>
        <w:t>y atender la modalidad electrónica de entrega.</w:t>
      </w:r>
    </w:p>
    <w:p w:rsidR="00D829C6" w:rsidRDefault="00D829C6" w:rsidP="00F47B86">
      <w:pPr>
        <w:pStyle w:val="corte4fondo"/>
        <w:tabs>
          <w:tab w:val="left" w:pos="567"/>
        </w:tabs>
        <w:ind w:firstLine="0"/>
        <w:rPr>
          <w:rFonts w:ascii="AvantGarde Bk BT" w:hAnsi="AvantGarde Bk BT" w:cs="Arial"/>
          <w:color w:val="000000" w:themeColor="text1"/>
          <w:sz w:val="24"/>
          <w:szCs w:val="24"/>
        </w:rPr>
      </w:pPr>
    </w:p>
    <w:p w:rsidR="00F47B86" w:rsidRDefault="007F789B" w:rsidP="007B3A1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pues, </w:t>
      </w:r>
      <w:r w:rsidR="007B3A1D">
        <w:rPr>
          <w:rFonts w:ascii="AvantGarde Bk BT" w:hAnsi="AvantGarde Bk BT" w:cs="Arial"/>
          <w:color w:val="000000" w:themeColor="text1"/>
          <w:sz w:val="24"/>
          <w:szCs w:val="24"/>
        </w:rPr>
        <w:t xml:space="preserve">en la especie se tiene que </w:t>
      </w:r>
      <w:r>
        <w:rPr>
          <w:rFonts w:ascii="AvantGarde Bk BT" w:hAnsi="AvantGarde Bk BT" w:cs="Arial"/>
          <w:color w:val="000000" w:themeColor="text1"/>
          <w:sz w:val="24"/>
          <w:szCs w:val="24"/>
        </w:rPr>
        <w:t xml:space="preserve">el ente obligado no atendió la modalidad electrónica para otorgar el acceso a la información solicitada, </w:t>
      </w:r>
      <w:r w:rsidR="007B3A1D">
        <w:rPr>
          <w:rFonts w:ascii="AvantGarde Bk BT" w:hAnsi="AvantGarde Bk BT" w:cs="Arial"/>
          <w:color w:val="000000" w:themeColor="text1"/>
          <w:sz w:val="24"/>
          <w:szCs w:val="24"/>
        </w:rPr>
        <w:t>y no</w:t>
      </w:r>
      <w:r>
        <w:rPr>
          <w:rFonts w:ascii="AvantGarde Bk BT" w:hAnsi="AvantGarde Bk BT" w:cs="Arial"/>
          <w:color w:val="000000" w:themeColor="text1"/>
          <w:sz w:val="24"/>
          <w:szCs w:val="24"/>
        </w:rPr>
        <w:t xml:space="preserve"> </w:t>
      </w:r>
      <w:r w:rsidR="007B3A1D">
        <w:rPr>
          <w:rFonts w:ascii="AvantGarde Bk BT" w:hAnsi="AvantGarde Bk BT" w:cs="Arial"/>
          <w:color w:val="000000" w:themeColor="text1"/>
          <w:sz w:val="24"/>
          <w:szCs w:val="24"/>
        </w:rPr>
        <w:t>fundó ni motivó</w:t>
      </w:r>
      <w:r>
        <w:rPr>
          <w:rFonts w:ascii="AvantGarde Bk BT" w:hAnsi="AvantGarde Bk BT" w:cs="Arial"/>
          <w:color w:val="000000" w:themeColor="text1"/>
          <w:sz w:val="24"/>
          <w:szCs w:val="24"/>
        </w:rPr>
        <w:t xml:space="preserve"> la imp</w:t>
      </w:r>
      <w:r w:rsidR="007B3A1D">
        <w:rPr>
          <w:rFonts w:ascii="AvantGarde Bk BT" w:hAnsi="AvantGarde Bk BT" w:cs="Arial"/>
          <w:color w:val="000000" w:themeColor="text1"/>
          <w:sz w:val="24"/>
          <w:szCs w:val="24"/>
        </w:rPr>
        <w:t xml:space="preserve">osibilidad técnica para hacerlo, además de que </w:t>
      </w:r>
      <w:r w:rsidR="00F47B86">
        <w:rPr>
          <w:rFonts w:ascii="AvantGarde Bk BT" w:hAnsi="AvantGarde Bk BT" w:cs="Arial"/>
          <w:color w:val="000000" w:themeColor="text1"/>
          <w:sz w:val="24"/>
          <w:szCs w:val="24"/>
        </w:rPr>
        <w:t>hizo uso de la prórroga para otorgar contestación a la solicitud, de lo que se colige que contó con el tiempo suficiente para haber recabado los documentos peticionados y atender la modalidad electrónica de entrega.</w:t>
      </w:r>
    </w:p>
    <w:p w:rsidR="007F789B" w:rsidRDefault="007F789B" w:rsidP="00F47B86">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se </w:t>
      </w:r>
      <w:r w:rsidR="00F47B86">
        <w:rPr>
          <w:rFonts w:ascii="AvantGarde Bk BT" w:hAnsi="AvantGarde Bk BT" w:cs="Arial"/>
          <w:b/>
          <w:color w:val="000000" w:themeColor="text1"/>
          <w:sz w:val="24"/>
          <w:szCs w:val="24"/>
        </w:rPr>
        <w:t>MODIFICA</w:t>
      </w:r>
      <w:r>
        <w:rPr>
          <w:rFonts w:ascii="AvantGarde Bk BT" w:hAnsi="AvantGarde Bk BT" w:cs="Arial"/>
          <w:color w:val="000000" w:themeColor="text1"/>
          <w:sz w:val="24"/>
          <w:szCs w:val="24"/>
        </w:rPr>
        <w:t xml:space="preserve"> la respuesta otorgada por la autoridad, para efectos de que ésta envíe en modalidad electrónica los documentos </w:t>
      </w:r>
      <w:r w:rsidR="00F47B86">
        <w:rPr>
          <w:rFonts w:ascii="AvantGarde Bk BT" w:hAnsi="AvantGarde Bk BT" w:cs="Arial"/>
          <w:color w:val="000000" w:themeColor="text1"/>
          <w:sz w:val="24"/>
          <w:szCs w:val="24"/>
        </w:rPr>
        <w:t>peticionados, o en su caso, emita una nueva respuesta en la que sí acredite la imposibilidad de realizar lo anterior y justifique la necesidad de ponerla a disposición para su consulta directa.</w:t>
      </w:r>
    </w:p>
    <w:p w:rsidR="00F47B86" w:rsidRDefault="00F47B86" w:rsidP="007F789B">
      <w:pPr>
        <w:pStyle w:val="corte4fondo"/>
        <w:tabs>
          <w:tab w:val="left" w:pos="567"/>
        </w:tabs>
        <w:rPr>
          <w:rFonts w:ascii="AvantGarde Bk BT" w:hAnsi="AvantGarde Bk BT" w:cs="Arial"/>
          <w:color w:val="000000" w:themeColor="text1"/>
          <w:sz w:val="24"/>
          <w:szCs w:val="24"/>
        </w:rPr>
      </w:pPr>
    </w:p>
    <w:p w:rsidR="00F47B86" w:rsidRDefault="009A51F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No pasa inadvertido, que en cuanto a la fecha y horario para que la recurrente pueda consultar la información, éste debe llevarse a cabo en los días y horas hábiles del sujeto obligado, por lo que la particular debe poder acudir a consultada el día y la hora que mejor convenga a sus intereses, y el que la autoridad de manera arbitraria fije un día y hora en específico, causa una trasgresión al derecho de acceso a la información de la particular</w:t>
      </w:r>
      <w:r w:rsidR="005E539B">
        <w:rPr>
          <w:rFonts w:ascii="AvantGarde Bk BT" w:hAnsi="AvantGarde Bk BT" w:cs="Arial"/>
          <w:color w:val="000000" w:themeColor="text1"/>
          <w:sz w:val="24"/>
          <w:szCs w:val="24"/>
        </w:rPr>
        <w:t>.</w:t>
      </w:r>
    </w:p>
    <w:p w:rsidR="007F789B" w:rsidRPr="007C5605" w:rsidRDefault="007F789B" w:rsidP="007F789B">
      <w:pPr>
        <w:pStyle w:val="corte4fondo"/>
        <w:tabs>
          <w:tab w:val="left" w:pos="567"/>
        </w:tabs>
        <w:rPr>
          <w:rFonts w:ascii="AvantGarde Bk BT" w:hAnsi="AvantGarde Bk BT" w:cs="Arial"/>
          <w:color w:val="000000" w:themeColor="text1"/>
          <w:sz w:val="24"/>
          <w:szCs w:val="24"/>
        </w:rPr>
      </w:pPr>
    </w:p>
    <w:p w:rsidR="007F789B" w:rsidRPr="007C5605" w:rsidRDefault="007F789B" w:rsidP="007F789B">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7F789B" w:rsidRPr="007C5605" w:rsidRDefault="007F789B" w:rsidP="007F789B">
      <w:pPr>
        <w:pStyle w:val="corte4fondo"/>
        <w:tabs>
          <w:tab w:val="left" w:pos="567"/>
        </w:tabs>
        <w:rPr>
          <w:rFonts w:ascii="AvantGarde Bk BT" w:hAnsi="AvantGarde Bk BT" w:cs="Arial"/>
          <w:color w:val="000000" w:themeColor="text1"/>
          <w:sz w:val="24"/>
          <w:szCs w:val="24"/>
        </w:rPr>
      </w:pPr>
    </w:p>
    <w:p w:rsidR="007F789B" w:rsidRPr="007C5605" w:rsidRDefault="007F789B" w:rsidP="007F789B">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005E539B">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7F789B" w:rsidRPr="007C5605" w:rsidRDefault="007F789B" w:rsidP="007F789B">
      <w:pPr>
        <w:pStyle w:val="corte4fondo"/>
        <w:tabs>
          <w:tab w:val="left" w:pos="567"/>
        </w:tabs>
        <w:rPr>
          <w:rFonts w:ascii="AvantGarde Bk BT" w:hAnsi="AvantGarde Bk BT" w:cs="Arial"/>
          <w:color w:val="000000" w:themeColor="text1"/>
          <w:sz w:val="24"/>
          <w:szCs w:val="24"/>
        </w:rPr>
      </w:pPr>
    </w:p>
    <w:p w:rsidR="00CC3287" w:rsidRDefault="007F789B" w:rsidP="00CC3287">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5E539B">
        <w:rPr>
          <w:rFonts w:ascii="AvantGarde Bk BT" w:hAnsi="AvantGarde Bk BT" w:cs="Arial"/>
          <w:color w:val="000000" w:themeColor="text1"/>
          <w:sz w:val="24"/>
          <w:szCs w:val="24"/>
        </w:rPr>
        <w:t xml:space="preserve">Atienda la modalidad electrónica para entregar la información peticionada y que consiste en </w:t>
      </w:r>
      <w:r w:rsidR="00056391" w:rsidRPr="00056391">
        <w:rPr>
          <w:rFonts w:ascii="AvantGarde Bk BT" w:hAnsi="AvantGarde Bk BT" w:cs="Arial"/>
          <w:color w:val="000000" w:themeColor="text1"/>
          <w:sz w:val="24"/>
          <w:szCs w:val="24"/>
        </w:rPr>
        <w:t>avisos de designación de superintendente por parte de las empresas contratadas en el ejercicio 2016 y 2017</w:t>
      </w:r>
      <w:r w:rsidR="00CC3287">
        <w:rPr>
          <w:rFonts w:ascii="AvantGarde Bk BT" w:hAnsi="AvantGarde Bk BT" w:cs="Arial"/>
          <w:color w:val="000000" w:themeColor="text1"/>
          <w:sz w:val="24"/>
          <w:szCs w:val="24"/>
        </w:rPr>
        <w:t>.</w:t>
      </w:r>
    </w:p>
    <w:p w:rsidR="00CC3287" w:rsidRDefault="00CC3287" w:rsidP="00CC3287">
      <w:pPr>
        <w:pStyle w:val="corte4fondo"/>
        <w:tabs>
          <w:tab w:val="left" w:pos="567"/>
        </w:tabs>
        <w:ind w:left="720" w:firstLine="0"/>
        <w:rPr>
          <w:rFonts w:ascii="AvantGarde Bk BT" w:hAnsi="AvantGarde Bk BT" w:cs="Arial"/>
          <w:color w:val="000000" w:themeColor="text1"/>
          <w:sz w:val="24"/>
          <w:szCs w:val="24"/>
        </w:rPr>
      </w:pPr>
    </w:p>
    <w:p w:rsidR="00146CB3" w:rsidRDefault="00CC3287" w:rsidP="00CC3287">
      <w:pPr>
        <w:pStyle w:val="corte4fondo"/>
        <w:tabs>
          <w:tab w:val="left" w:pos="567"/>
        </w:tabs>
        <w:ind w:left="720" w:firstLine="0"/>
        <w:rPr>
          <w:rFonts w:ascii="AvantGarde Bk BT" w:hAnsi="AvantGarde Bk BT" w:cs="Arial"/>
          <w:color w:val="000000" w:themeColor="text1"/>
          <w:sz w:val="24"/>
          <w:szCs w:val="24"/>
        </w:rPr>
      </w:pPr>
      <w:r w:rsidRPr="00CD2F97">
        <w:rPr>
          <w:rFonts w:ascii="AvantGarde Bk BT" w:hAnsi="AvantGarde Bk BT" w:cs="Arial"/>
          <w:b/>
          <w:color w:val="000000" w:themeColor="text1"/>
          <w:sz w:val="24"/>
          <w:szCs w:val="24"/>
        </w:rPr>
        <w:t xml:space="preserve">6.1.2. </w:t>
      </w:r>
      <w:r>
        <w:rPr>
          <w:rFonts w:ascii="AvantGarde Bk BT" w:hAnsi="AvantGarde Bk BT" w:cs="Arial"/>
          <w:color w:val="000000" w:themeColor="text1"/>
          <w:sz w:val="24"/>
          <w:szCs w:val="24"/>
        </w:rPr>
        <w:t>En el caso de sí acreditar la imposibilidad técnica para atender la modalidad electrónica de envío de la información, emita una nueva respuesta</w:t>
      </w:r>
      <w:r w:rsidR="00E46681">
        <w:rPr>
          <w:rFonts w:ascii="AvantGarde Bk BT" w:hAnsi="AvantGarde Bk BT" w:cs="Arial"/>
          <w:color w:val="000000" w:themeColor="text1"/>
          <w:sz w:val="24"/>
          <w:szCs w:val="24"/>
        </w:rPr>
        <w:t xml:space="preserve"> en la que le funde y motive a la peticionaria la necesidad de ofrecer otra modalidad de entrega, en la inteligencia de que ésta podrá acudir a consultarla directamente en cualquier día y hora hábil del ente obligado.</w:t>
      </w:r>
    </w:p>
    <w:p w:rsidR="007F789B" w:rsidRPr="007C5605"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Pr="007C5605" w:rsidRDefault="007F789B" w:rsidP="007F789B">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7F789B" w:rsidRPr="007C5605" w:rsidRDefault="007F789B" w:rsidP="007F789B">
      <w:pPr>
        <w:pStyle w:val="corte4fondo"/>
        <w:tabs>
          <w:tab w:val="left" w:pos="567"/>
        </w:tabs>
        <w:rPr>
          <w:rFonts w:ascii="AvantGarde Bk BT" w:hAnsi="AvantGarde Bk BT" w:cs="Arial"/>
          <w:b/>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w:t>
      </w:r>
      <w:r w:rsidRPr="007C5605">
        <w:rPr>
          <w:rFonts w:ascii="AvantGarde Bk BT" w:hAnsi="AvantGarde Bk BT" w:cs="Arial"/>
          <w:color w:val="000000" w:themeColor="text1"/>
          <w:sz w:val="24"/>
          <w:szCs w:val="24"/>
        </w:rPr>
        <w:lastRenderedPageBreak/>
        <w:t xml:space="preserve">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7F789B" w:rsidRPr="007C5605" w:rsidRDefault="007F789B" w:rsidP="007F789B">
      <w:pPr>
        <w:pStyle w:val="corte4fondo"/>
        <w:tabs>
          <w:tab w:val="left" w:pos="567"/>
        </w:tabs>
        <w:ind w:firstLine="0"/>
        <w:rPr>
          <w:rFonts w:ascii="AvantGarde Bk BT" w:hAnsi="AvantGarde Bk BT" w:cs="Arial"/>
          <w:color w:val="000000" w:themeColor="text1"/>
          <w:sz w:val="24"/>
          <w:szCs w:val="24"/>
        </w:rPr>
      </w:pP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p>
    <w:p w:rsidR="007D31DF" w:rsidRDefault="007D31DF" w:rsidP="007D31DF">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2767C3">
        <w:rPr>
          <w:rFonts w:ascii="AvantGarde Bk BT" w:hAnsi="AvantGarde Bk BT" w:cs="Arial"/>
          <w:color w:val="000000" w:themeColor="text1"/>
          <w:sz w:val="24"/>
          <w:szCs w:val="24"/>
          <w:u w:val="single"/>
        </w:rPr>
        <w:t xml:space="preserve">el plazo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7D31DF" w:rsidRDefault="007D31DF" w:rsidP="007D31DF">
      <w:pPr>
        <w:pStyle w:val="corte4fondo"/>
        <w:tabs>
          <w:tab w:val="left" w:pos="567"/>
        </w:tabs>
        <w:rPr>
          <w:rFonts w:ascii="AvantGarde Bk BT" w:hAnsi="AvantGarde Bk BT" w:cs="Arial"/>
          <w:color w:val="000000" w:themeColor="text1"/>
          <w:sz w:val="24"/>
          <w:szCs w:val="24"/>
        </w:rPr>
      </w:pP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7D31DF" w:rsidRPr="004C15C0" w:rsidRDefault="007D31DF" w:rsidP="007D31DF">
      <w:pPr>
        <w:pStyle w:val="corte4fondo"/>
        <w:tabs>
          <w:tab w:val="left" w:pos="567"/>
        </w:tabs>
        <w:rPr>
          <w:rFonts w:ascii="AvantGarde Bk BT" w:hAnsi="AvantGarde Bk BT" w:cs="Arial"/>
          <w:b/>
          <w:color w:val="000000" w:themeColor="text1"/>
          <w:sz w:val="24"/>
          <w:szCs w:val="24"/>
        </w:rPr>
      </w:pPr>
    </w:p>
    <w:p w:rsidR="007D31DF" w:rsidRDefault="007D31DF" w:rsidP="007D31DF">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7F789B" w:rsidRDefault="007F789B" w:rsidP="00E215D2">
      <w:pPr>
        <w:pStyle w:val="corte4fondo"/>
        <w:tabs>
          <w:tab w:val="left" w:pos="567"/>
        </w:tabs>
        <w:jc w:val="center"/>
        <w:rPr>
          <w:rFonts w:ascii="AvantGarde Bk BT" w:hAnsi="AvantGarde Bk BT" w:cs="Arial"/>
          <w:b/>
          <w:color w:val="000000" w:themeColor="text1"/>
          <w:sz w:val="24"/>
          <w:szCs w:val="24"/>
        </w:rPr>
      </w:pPr>
    </w:p>
    <w:p w:rsidR="00542BD8" w:rsidRDefault="00E215D2" w:rsidP="00E215D2">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E215D2" w:rsidRPr="00E215D2" w:rsidRDefault="00E215D2" w:rsidP="00E215D2">
      <w:pPr>
        <w:pStyle w:val="corte4fondo"/>
        <w:tabs>
          <w:tab w:val="left" w:pos="567"/>
        </w:tabs>
        <w:jc w:val="center"/>
        <w:rPr>
          <w:rFonts w:ascii="AvantGarde Bk BT" w:hAnsi="AvantGarde Bk BT" w:cs="Arial"/>
          <w:b/>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n el artículo 175, fracción I</w:t>
      </w:r>
      <w:r w:rsidR="007F789B">
        <w:rPr>
          <w:rFonts w:ascii="AvantGarde Bk BT" w:hAnsi="AvantGarde Bk BT" w:cs="Arial"/>
          <w:color w:val="000000" w:themeColor="text1"/>
          <w:sz w:val="24"/>
          <w:szCs w:val="24"/>
        </w:rPr>
        <w:t>I</w:t>
      </w:r>
      <w:r>
        <w:rPr>
          <w:rFonts w:ascii="AvantGarde Bk BT" w:hAnsi="AvantGarde Bk BT" w:cs="Arial"/>
          <w:color w:val="000000" w:themeColor="text1"/>
          <w:sz w:val="24"/>
          <w:szCs w:val="24"/>
        </w:rPr>
        <w:t xml:space="preserve">I </w:t>
      </w:r>
      <w:r w:rsidRPr="007C5605">
        <w:rPr>
          <w:rFonts w:ascii="AvantGarde Bk BT" w:hAnsi="AvantGarde Bk BT" w:cs="Arial"/>
          <w:color w:val="000000" w:themeColor="text1"/>
          <w:sz w:val="24"/>
          <w:szCs w:val="24"/>
        </w:rPr>
        <w:t xml:space="preserve">de la Ley de Transparencia y Acceso </w:t>
      </w:r>
      <w:r w:rsidRPr="007C5605">
        <w:rPr>
          <w:rFonts w:ascii="AvantGarde Bk BT" w:hAnsi="AvantGarde Bk BT" w:cs="Arial"/>
          <w:color w:val="000000" w:themeColor="text1"/>
          <w:sz w:val="24"/>
          <w:szCs w:val="24"/>
        </w:rPr>
        <w:lastRenderedPageBreak/>
        <w:t xml:space="preserve">a la Información Pública del Estado, </w:t>
      </w:r>
      <w:r w:rsidR="007F789B">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0776A8">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5D067A">
        <w:rPr>
          <w:rFonts w:ascii="AvantGarde Bk BT" w:hAnsi="AvantGarde Bk BT"/>
          <w:color w:val="000000" w:themeColor="text1"/>
          <w:sz w:val="24"/>
          <w:szCs w:val="24"/>
        </w:rPr>
        <w:t>22 veintidós de junio</w:t>
      </w:r>
      <w:r w:rsidR="00963782">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44A6F" w:rsidRDefault="00344A6F" w:rsidP="00CC35B6">
      <w:pPr>
        <w:pStyle w:val="corte4fondo"/>
        <w:tabs>
          <w:tab w:val="left" w:pos="567"/>
        </w:tabs>
        <w:jc w:val="center"/>
        <w:rPr>
          <w:rFonts w:ascii="AvantGarde Bk BT" w:hAnsi="AvantGarde Bk BT" w:cs="Arial"/>
          <w:b/>
          <w:color w:val="000000" w:themeColor="text1"/>
          <w:sz w:val="24"/>
          <w:szCs w:val="24"/>
        </w:rPr>
      </w:pPr>
    </w:p>
    <w:p w:rsidR="009E4194" w:rsidRDefault="003F1C43" w:rsidP="00FA2C72">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F55" w:rsidRDefault="00141F55" w:rsidP="003864ED">
      <w:pPr>
        <w:spacing w:after="0" w:line="240" w:lineRule="auto"/>
      </w:pPr>
      <w:r>
        <w:separator/>
      </w:r>
    </w:p>
  </w:endnote>
  <w:endnote w:type="continuationSeparator" w:id="0">
    <w:p w:rsidR="00141F55" w:rsidRDefault="00141F55"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F55" w:rsidRDefault="00141F55" w:rsidP="003864ED">
      <w:pPr>
        <w:spacing w:after="0" w:line="240" w:lineRule="auto"/>
      </w:pPr>
      <w:r>
        <w:separator/>
      </w:r>
    </w:p>
  </w:footnote>
  <w:footnote w:type="continuationSeparator" w:id="0">
    <w:p w:rsidR="00141F55" w:rsidRDefault="00141F55" w:rsidP="00386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B61FD3" w:rsidRPr="00B61FD3">
          <w:rPr>
            <w:noProof/>
            <w:lang w:val="es-ES"/>
          </w:rPr>
          <w:t>2</w:t>
        </w:r>
        <w:r>
          <w:fldChar w:fldCharType="end"/>
        </w:r>
        <w:r>
          <w:t xml:space="preserve">                                  </w:t>
        </w:r>
      </w:p>
      <w:p w:rsidR="00A66405" w:rsidRDefault="00A66405" w:rsidP="007E5F3A">
        <w:pPr>
          <w:pStyle w:val="Encabezado"/>
          <w:jc w:val="right"/>
        </w:pPr>
        <w:r>
          <w:t xml:space="preserve">RECURSO DE REVISIÓN </w:t>
        </w:r>
        <w:r w:rsidR="000C750D">
          <w:t>2</w:t>
        </w:r>
        <w:r w:rsidR="00367A25">
          <w:t>89</w:t>
        </w:r>
        <w:r w:rsidR="004D080B">
          <w:t>/</w:t>
        </w:r>
        <w:r>
          <w:t>2018-1</w:t>
        </w:r>
        <w:r w:rsidR="000C750D">
          <w:t xml:space="preserve"> PLATAFORMA</w:t>
        </w:r>
      </w:p>
    </w:sdtContent>
  </w:sdt>
  <w:p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
  <w:rsids>
    <w:rsidRoot w:val="00C86DC0"/>
    <w:rsid w:val="00000589"/>
    <w:rsid w:val="00000672"/>
    <w:rsid w:val="00001134"/>
    <w:rsid w:val="00002CFF"/>
    <w:rsid w:val="00003183"/>
    <w:rsid w:val="00004D3C"/>
    <w:rsid w:val="000066AD"/>
    <w:rsid w:val="00007DC0"/>
    <w:rsid w:val="00011D20"/>
    <w:rsid w:val="00015009"/>
    <w:rsid w:val="00015A95"/>
    <w:rsid w:val="00017BB1"/>
    <w:rsid w:val="00022854"/>
    <w:rsid w:val="00023148"/>
    <w:rsid w:val="00023DDC"/>
    <w:rsid w:val="000300B1"/>
    <w:rsid w:val="00030726"/>
    <w:rsid w:val="00031AAC"/>
    <w:rsid w:val="00032C5F"/>
    <w:rsid w:val="0003343A"/>
    <w:rsid w:val="0003354A"/>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6391"/>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18BC"/>
    <w:rsid w:val="000C2726"/>
    <w:rsid w:val="000C5A0A"/>
    <w:rsid w:val="000C651F"/>
    <w:rsid w:val="000C750D"/>
    <w:rsid w:val="000D022C"/>
    <w:rsid w:val="000D3CDB"/>
    <w:rsid w:val="000D5839"/>
    <w:rsid w:val="000D7B1B"/>
    <w:rsid w:val="000E2026"/>
    <w:rsid w:val="000E3219"/>
    <w:rsid w:val="000E33A7"/>
    <w:rsid w:val="000E3441"/>
    <w:rsid w:val="000E3E92"/>
    <w:rsid w:val="000E46E1"/>
    <w:rsid w:val="000E5227"/>
    <w:rsid w:val="000E5430"/>
    <w:rsid w:val="000E6415"/>
    <w:rsid w:val="000E7F43"/>
    <w:rsid w:val="000F0FF2"/>
    <w:rsid w:val="000F133E"/>
    <w:rsid w:val="000F2BD5"/>
    <w:rsid w:val="000F4347"/>
    <w:rsid w:val="000F4B35"/>
    <w:rsid w:val="000F6A00"/>
    <w:rsid w:val="000F6E8F"/>
    <w:rsid w:val="00100D51"/>
    <w:rsid w:val="00100E65"/>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CB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A0953"/>
    <w:rsid w:val="001A1B21"/>
    <w:rsid w:val="001A3A03"/>
    <w:rsid w:val="001A473A"/>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3089"/>
    <w:rsid w:val="001F5274"/>
    <w:rsid w:val="001F5ADD"/>
    <w:rsid w:val="002004E9"/>
    <w:rsid w:val="00200609"/>
    <w:rsid w:val="002008A2"/>
    <w:rsid w:val="00201843"/>
    <w:rsid w:val="002036B7"/>
    <w:rsid w:val="0020417A"/>
    <w:rsid w:val="002054DA"/>
    <w:rsid w:val="0020592E"/>
    <w:rsid w:val="002068CA"/>
    <w:rsid w:val="00206F0E"/>
    <w:rsid w:val="00207377"/>
    <w:rsid w:val="00211C8A"/>
    <w:rsid w:val="0021241B"/>
    <w:rsid w:val="00214C51"/>
    <w:rsid w:val="0021539B"/>
    <w:rsid w:val="00216E89"/>
    <w:rsid w:val="00217203"/>
    <w:rsid w:val="00217EA4"/>
    <w:rsid w:val="00220846"/>
    <w:rsid w:val="0022109A"/>
    <w:rsid w:val="00221BDB"/>
    <w:rsid w:val="00222213"/>
    <w:rsid w:val="00223C34"/>
    <w:rsid w:val="00225E11"/>
    <w:rsid w:val="00226C49"/>
    <w:rsid w:val="00230AA8"/>
    <w:rsid w:val="00230D08"/>
    <w:rsid w:val="00233938"/>
    <w:rsid w:val="00233ED1"/>
    <w:rsid w:val="00234ADD"/>
    <w:rsid w:val="002350B9"/>
    <w:rsid w:val="00241713"/>
    <w:rsid w:val="0024465B"/>
    <w:rsid w:val="00245AD7"/>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60E"/>
    <w:rsid w:val="00295FE1"/>
    <w:rsid w:val="00295FFD"/>
    <w:rsid w:val="002965D3"/>
    <w:rsid w:val="00297981"/>
    <w:rsid w:val="002A1696"/>
    <w:rsid w:val="002A39AB"/>
    <w:rsid w:val="002A783A"/>
    <w:rsid w:val="002B06B1"/>
    <w:rsid w:val="002B0B52"/>
    <w:rsid w:val="002B236F"/>
    <w:rsid w:val="002B28EF"/>
    <w:rsid w:val="002B48D1"/>
    <w:rsid w:val="002B4BF2"/>
    <w:rsid w:val="002B4DF7"/>
    <w:rsid w:val="002B6956"/>
    <w:rsid w:val="002C2098"/>
    <w:rsid w:val="002C2C27"/>
    <w:rsid w:val="002C2E8E"/>
    <w:rsid w:val="002C3608"/>
    <w:rsid w:val="002C56A8"/>
    <w:rsid w:val="002C7F46"/>
    <w:rsid w:val="002C7FD6"/>
    <w:rsid w:val="002D098C"/>
    <w:rsid w:val="002D22E8"/>
    <w:rsid w:val="002D27A2"/>
    <w:rsid w:val="002D2D9A"/>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41D49"/>
    <w:rsid w:val="00341E99"/>
    <w:rsid w:val="00344A6F"/>
    <w:rsid w:val="00344D10"/>
    <w:rsid w:val="00345AAD"/>
    <w:rsid w:val="00346C83"/>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67A25"/>
    <w:rsid w:val="00370181"/>
    <w:rsid w:val="003715F5"/>
    <w:rsid w:val="0037361F"/>
    <w:rsid w:val="0037429D"/>
    <w:rsid w:val="003742DC"/>
    <w:rsid w:val="0037450E"/>
    <w:rsid w:val="00374A00"/>
    <w:rsid w:val="00374B1A"/>
    <w:rsid w:val="003765DF"/>
    <w:rsid w:val="00377A59"/>
    <w:rsid w:val="00380857"/>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C4E"/>
    <w:rsid w:val="003A512E"/>
    <w:rsid w:val="003A5B80"/>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2911"/>
    <w:rsid w:val="003D5A1A"/>
    <w:rsid w:val="003D662F"/>
    <w:rsid w:val="003D6998"/>
    <w:rsid w:val="003D7603"/>
    <w:rsid w:val="003D770B"/>
    <w:rsid w:val="003D7984"/>
    <w:rsid w:val="003E0B92"/>
    <w:rsid w:val="003E298C"/>
    <w:rsid w:val="003E3F70"/>
    <w:rsid w:val="003E5DEE"/>
    <w:rsid w:val="003E5FD1"/>
    <w:rsid w:val="003F0FED"/>
    <w:rsid w:val="003F1114"/>
    <w:rsid w:val="003F119C"/>
    <w:rsid w:val="003F155E"/>
    <w:rsid w:val="003F1C43"/>
    <w:rsid w:val="003F213F"/>
    <w:rsid w:val="003F35E3"/>
    <w:rsid w:val="003F4095"/>
    <w:rsid w:val="003F4DBF"/>
    <w:rsid w:val="003F504F"/>
    <w:rsid w:val="003F6A3D"/>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0A5"/>
    <w:rsid w:val="00420835"/>
    <w:rsid w:val="00420FE9"/>
    <w:rsid w:val="00422CD1"/>
    <w:rsid w:val="004234A9"/>
    <w:rsid w:val="00423EFB"/>
    <w:rsid w:val="004242FC"/>
    <w:rsid w:val="004271DB"/>
    <w:rsid w:val="00427E66"/>
    <w:rsid w:val="00432085"/>
    <w:rsid w:val="00432789"/>
    <w:rsid w:val="004327B3"/>
    <w:rsid w:val="00432EF7"/>
    <w:rsid w:val="00433E04"/>
    <w:rsid w:val="00434824"/>
    <w:rsid w:val="00435DE5"/>
    <w:rsid w:val="00435EE5"/>
    <w:rsid w:val="0043776E"/>
    <w:rsid w:val="004407B8"/>
    <w:rsid w:val="00440FE4"/>
    <w:rsid w:val="00442C82"/>
    <w:rsid w:val="00443100"/>
    <w:rsid w:val="00443DED"/>
    <w:rsid w:val="004475C3"/>
    <w:rsid w:val="00451541"/>
    <w:rsid w:val="00451CBA"/>
    <w:rsid w:val="0045467A"/>
    <w:rsid w:val="00454ABA"/>
    <w:rsid w:val="00454FA4"/>
    <w:rsid w:val="0045652E"/>
    <w:rsid w:val="0046569E"/>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52AF"/>
    <w:rsid w:val="00506847"/>
    <w:rsid w:val="00511894"/>
    <w:rsid w:val="0051323B"/>
    <w:rsid w:val="005138A0"/>
    <w:rsid w:val="00513B0E"/>
    <w:rsid w:val="00517C80"/>
    <w:rsid w:val="0052120D"/>
    <w:rsid w:val="00523917"/>
    <w:rsid w:val="005303A7"/>
    <w:rsid w:val="005343EC"/>
    <w:rsid w:val="00534B0E"/>
    <w:rsid w:val="00536463"/>
    <w:rsid w:val="00537138"/>
    <w:rsid w:val="00537993"/>
    <w:rsid w:val="00542BD8"/>
    <w:rsid w:val="00544825"/>
    <w:rsid w:val="0054603A"/>
    <w:rsid w:val="005473AB"/>
    <w:rsid w:val="005519B5"/>
    <w:rsid w:val="005526C0"/>
    <w:rsid w:val="005545CB"/>
    <w:rsid w:val="00554F9D"/>
    <w:rsid w:val="00555517"/>
    <w:rsid w:val="00556CE3"/>
    <w:rsid w:val="00561A10"/>
    <w:rsid w:val="0056434F"/>
    <w:rsid w:val="00567797"/>
    <w:rsid w:val="005677DD"/>
    <w:rsid w:val="00567A71"/>
    <w:rsid w:val="0057150C"/>
    <w:rsid w:val="00571DB4"/>
    <w:rsid w:val="005723C0"/>
    <w:rsid w:val="00573117"/>
    <w:rsid w:val="005752F9"/>
    <w:rsid w:val="00577534"/>
    <w:rsid w:val="00581774"/>
    <w:rsid w:val="00581CB4"/>
    <w:rsid w:val="00583B73"/>
    <w:rsid w:val="005853C7"/>
    <w:rsid w:val="00586839"/>
    <w:rsid w:val="005873DB"/>
    <w:rsid w:val="00591BAC"/>
    <w:rsid w:val="00591E89"/>
    <w:rsid w:val="005933C1"/>
    <w:rsid w:val="00593E21"/>
    <w:rsid w:val="00594CEF"/>
    <w:rsid w:val="005957F6"/>
    <w:rsid w:val="00595D2F"/>
    <w:rsid w:val="00595D79"/>
    <w:rsid w:val="00596EFB"/>
    <w:rsid w:val="005A01FF"/>
    <w:rsid w:val="005A2679"/>
    <w:rsid w:val="005A34CD"/>
    <w:rsid w:val="005A3729"/>
    <w:rsid w:val="005A4133"/>
    <w:rsid w:val="005A4D8B"/>
    <w:rsid w:val="005A766F"/>
    <w:rsid w:val="005A7780"/>
    <w:rsid w:val="005B1A42"/>
    <w:rsid w:val="005B28C6"/>
    <w:rsid w:val="005B31AE"/>
    <w:rsid w:val="005B3277"/>
    <w:rsid w:val="005B38F0"/>
    <w:rsid w:val="005B666F"/>
    <w:rsid w:val="005B78B8"/>
    <w:rsid w:val="005C467A"/>
    <w:rsid w:val="005C6DFB"/>
    <w:rsid w:val="005C6E51"/>
    <w:rsid w:val="005D00F9"/>
    <w:rsid w:val="005D03F6"/>
    <w:rsid w:val="005D067A"/>
    <w:rsid w:val="005D0C14"/>
    <w:rsid w:val="005D0D7E"/>
    <w:rsid w:val="005D1642"/>
    <w:rsid w:val="005D21B8"/>
    <w:rsid w:val="005D22F8"/>
    <w:rsid w:val="005D45DE"/>
    <w:rsid w:val="005D5093"/>
    <w:rsid w:val="005D50A5"/>
    <w:rsid w:val="005D5CBA"/>
    <w:rsid w:val="005D675B"/>
    <w:rsid w:val="005E0021"/>
    <w:rsid w:val="005E539B"/>
    <w:rsid w:val="005E7E91"/>
    <w:rsid w:val="005F1483"/>
    <w:rsid w:val="005F1DB0"/>
    <w:rsid w:val="005F469A"/>
    <w:rsid w:val="005F49B3"/>
    <w:rsid w:val="005F55F0"/>
    <w:rsid w:val="005F696D"/>
    <w:rsid w:val="005F6FFB"/>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1746"/>
    <w:rsid w:val="006334B5"/>
    <w:rsid w:val="006335EA"/>
    <w:rsid w:val="00636A24"/>
    <w:rsid w:val="00636A6A"/>
    <w:rsid w:val="00637AC5"/>
    <w:rsid w:val="00641E08"/>
    <w:rsid w:val="006431D6"/>
    <w:rsid w:val="00643BB1"/>
    <w:rsid w:val="006446BA"/>
    <w:rsid w:val="006446C5"/>
    <w:rsid w:val="00646143"/>
    <w:rsid w:val="00653626"/>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D0FFC"/>
    <w:rsid w:val="006D1D44"/>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414F4"/>
    <w:rsid w:val="00741579"/>
    <w:rsid w:val="0074538E"/>
    <w:rsid w:val="00745FFC"/>
    <w:rsid w:val="00750B67"/>
    <w:rsid w:val="00751034"/>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1C3E"/>
    <w:rsid w:val="00772DF6"/>
    <w:rsid w:val="00774172"/>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76A9"/>
    <w:rsid w:val="007976EE"/>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A1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1DF"/>
    <w:rsid w:val="007D3289"/>
    <w:rsid w:val="007D3D2A"/>
    <w:rsid w:val="007E1EFD"/>
    <w:rsid w:val="007E21B9"/>
    <w:rsid w:val="007E3764"/>
    <w:rsid w:val="007E5F3A"/>
    <w:rsid w:val="007E6130"/>
    <w:rsid w:val="007F0577"/>
    <w:rsid w:val="007F1534"/>
    <w:rsid w:val="007F2E17"/>
    <w:rsid w:val="007F489F"/>
    <w:rsid w:val="007F7631"/>
    <w:rsid w:val="007F789B"/>
    <w:rsid w:val="0080025C"/>
    <w:rsid w:val="00801EB9"/>
    <w:rsid w:val="00803489"/>
    <w:rsid w:val="00804D4A"/>
    <w:rsid w:val="00805FDE"/>
    <w:rsid w:val="00807FFA"/>
    <w:rsid w:val="008102AB"/>
    <w:rsid w:val="008108CF"/>
    <w:rsid w:val="008117CD"/>
    <w:rsid w:val="008131C7"/>
    <w:rsid w:val="008140C1"/>
    <w:rsid w:val="00820FD6"/>
    <w:rsid w:val="008215D3"/>
    <w:rsid w:val="008231A0"/>
    <w:rsid w:val="008247E0"/>
    <w:rsid w:val="00827E5A"/>
    <w:rsid w:val="00831D47"/>
    <w:rsid w:val="0083211B"/>
    <w:rsid w:val="00832AAB"/>
    <w:rsid w:val="00840288"/>
    <w:rsid w:val="008403C2"/>
    <w:rsid w:val="00841546"/>
    <w:rsid w:val="008418AA"/>
    <w:rsid w:val="00841FBE"/>
    <w:rsid w:val="00843FA5"/>
    <w:rsid w:val="0084484D"/>
    <w:rsid w:val="00845C98"/>
    <w:rsid w:val="0084778B"/>
    <w:rsid w:val="00847BEF"/>
    <w:rsid w:val="008511E6"/>
    <w:rsid w:val="00852404"/>
    <w:rsid w:val="00852DFE"/>
    <w:rsid w:val="0085384B"/>
    <w:rsid w:val="00855F88"/>
    <w:rsid w:val="00860D39"/>
    <w:rsid w:val="00860FA5"/>
    <w:rsid w:val="00861D26"/>
    <w:rsid w:val="00862BF2"/>
    <w:rsid w:val="00863104"/>
    <w:rsid w:val="00864D33"/>
    <w:rsid w:val="0086514F"/>
    <w:rsid w:val="00865425"/>
    <w:rsid w:val="0086766F"/>
    <w:rsid w:val="00870CFF"/>
    <w:rsid w:val="00871C0D"/>
    <w:rsid w:val="00872473"/>
    <w:rsid w:val="0087380E"/>
    <w:rsid w:val="00876B36"/>
    <w:rsid w:val="00877878"/>
    <w:rsid w:val="008808B2"/>
    <w:rsid w:val="0088176A"/>
    <w:rsid w:val="00882CAF"/>
    <w:rsid w:val="008918EB"/>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52B2"/>
    <w:rsid w:val="008E010A"/>
    <w:rsid w:val="008E2ADF"/>
    <w:rsid w:val="008E4159"/>
    <w:rsid w:val="008E68E5"/>
    <w:rsid w:val="008F23D5"/>
    <w:rsid w:val="008F33AB"/>
    <w:rsid w:val="008F4777"/>
    <w:rsid w:val="008F5E00"/>
    <w:rsid w:val="008F65E9"/>
    <w:rsid w:val="008F6684"/>
    <w:rsid w:val="008F707F"/>
    <w:rsid w:val="00901077"/>
    <w:rsid w:val="00902038"/>
    <w:rsid w:val="00902D96"/>
    <w:rsid w:val="00906244"/>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61C71"/>
    <w:rsid w:val="00961FB1"/>
    <w:rsid w:val="00963782"/>
    <w:rsid w:val="00964430"/>
    <w:rsid w:val="009653B5"/>
    <w:rsid w:val="009656F1"/>
    <w:rsid w:val="009662A7"/>
    <w:rsid w:val="00966802"/>
    <w:rsid w:val="00966E13"/>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1FB"/>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AD7"/>
    <w:rsid w:val="009C0E66"/>
    <w:rsid w:val="009C1C3D"/>
    <w:rsid w:val="009C3618"/>
    <w:rsid w:val="009D2F04"/>
    <w:rsid w:val="009D71D7"/>
    <w:rsid w:val="009E0092"/>
    <w:rsid w:val="009E136B"/>
    <w:rsid w:val="009E165E"/>
    <w:rsid w:val="009E375F"/>
    <w:rsid w:val="009E4194"/>
    <w:rsid w:val="009E5BBD"/>
    <w:rsid w:val="009E61DF"/>
    <w:rsid w:val="009E6CC7"/>
    <w:rsid w:val="009F0742"/>
    <w:rsid w:val="009F1408"/>
    <w:rsid w:val="009F1B70"/>
    <w:rsid w:val="009F49A7"/>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325C"/>
    <w:rsid w:val="00A153DB"/>
    <w:rsid w:val="00A1688A"/>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3953"/>
    <w:rsid w:val="00A53D13"/>
    <w:rsid w:val="00A53E5A"/>
    <w:rsid w:val="00A54656"/>
    <w:rsid w:val="00A56171"/>
    <w:rsid w:val="00A6118B"/>
    <w:rsid w:val="00A621E0"/>
    <w:rsid w:val="00A643AE"/>
    <w:rsid w:val="00A66405"/>
    <w:rsid w:val="00A70DB9"/>
    <w:rsid w:val="00A718A3"/>
    <w:rsid w:val="00A725F0"/>
    <w:rsid w:val="00A72A44"/>
    <w:rsid w:val="00A753CC"/>
    <w:rsid w:val="00A7601B"/>
    <w:rsid w:val="00A7719F"/>
    <w:rsid w:val="00A808A7"/>
    <w:rsid w:val="00A80934"/>
    <w:rsid w:val="00A81AE1"/>
    <w:rsid w:val="00A822BE"/>
    <w:rsid w:val="00A8311C"/>
    <w:rsid w:val="00A841D8"/>
    <w:rsid w:val="00A84C3B"/>
    <w:rsid w:val="00A8585B"/>
    <w:rsid w:val="00A85ABF"/>
    <w:rsid w:val="00A85F22"/>
    <w:rsid w:val="00A87DD8"/>
    <w:rsid w:val="00A909F9"/>
    <w:rsid w:val="00A90BAF"/>
    <w:rsid w:val="00AA305C"/>
    <w:rsid w:val="00AA5CCF"/>
    <w:rsid w:val="00AA7625"/>
    <w:rsid w:val="00AB021D"/>
    <w:rsid w:val="00AC0256"/>
    <w:rsid w:val="00AC11D6"/>
    <w:rsid w:val="00AC2F18"/>
    <w:rsid w:val="00AC4A9A"/>
    <w:rsid w:val="00AC4EE1"/>
    <w:rsid w:val="00AC6684"/>
    <w:rsid w:val="00AC759D"/>
    <w:rsid w:val="00AD1A07"/>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380B"/>
    <w:rsid w:val="00B0452C"/>
    <w:rsid w:val="00B06540"/>
    <w:rsid w:val="00B100F8"/>
    <w:rsid w:val="00B10D6F"/>
    <w:rsid w:val="00B111B6"/>
    <w:rsid w:val="00B11D9E"/>
    <w:rsid w:val="00B12605"/>
    <w:rsid w:val="00B13363"/>
    <w:rsid w:val="00B13648"/>
    <w:rsid w:val="00B163E5"/>
    <w:rsid w:val="00B20BBF"/>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1FD3"/>
    <w:rsid w:val="00B6236C"/>
    <w:rsid w:val="00B63E86"/>
    <w:rsid w:val="00B67400"/>
    <w:rsid w:val="00B73756"/>
    <w:rsid w:val="00B739D4"/>
    <w:rsid w:val="00B74A23"/>
    <w:rsid w:val="00B75002"/>
    <w:rsid w:val="00B754E9"/>
    <w:rsid w:val="00B76898"/>
    <w:rsid w:val="00B76DA1"/>
    <w:rsid w:val="00B77677"/>
    <w:rsid w:val="00B77B7B"/>
    <w:rsid w:val="00B80478"/>
    <w:rsid w:val="00B80AF5"/>
    <w:rsid w:val="00B83E9E"/>
    <w:rsid w:val="00B86832"/>
    <w:rsid w:val="00B87807"/>
    <w:rsid w:val="00B879F4"/>
    <w:rsid w:val="00B90DBA"/>
    <w:rsid w:val="00B9356B"/>
    <w:rsid w:val="00B93975"/>
    <w:rsid w:val="00B949C3"/>
    <w:rsid w:val="00B94FC1"/>
    <w:rsid w:val="00B94FEE"/>
    <w:rsid w:val="00B956D7"/>
    <w:rsid w:val="00B95707"/>
    <w:rsid w:val="00B95D42"/>
    <w:rsid w:val="00B96800"/>
    <w:rsid w:val="00B96870"/>
    <w:rsid w:val="00BA15F4"/>
    <w:rsid w:val="00BA35D9"/>
    <w:rsid w:val="00BA77B6"/>
    <w:rsid w:val="00BB235C"/>
    <w:rsid w:val="00BB4D05"/>
    <w:rsid w:val="00BB76F5"/>
    <w:rsid w:val="00BC0F2B"/>
    <w:rsid w:val="00BC108C"/>
    <w:rsid w:val="00BC14E4"/>
    <w:rsid w:val="00BC2684"/>
    <w:rsid w:val="00BC2D2A"/>
    <w:rsid w:val="00BC38FD"/>
    <w:rsid w:val="00BC53C3"/>
    <w:rsid w:val="00BC6AC9"/>
    <w:rsid w:val="00BC797B"/>
    <w:rsid w:val="00BD11BF"/>
    <w:rsid w:val="00BD1E22"/>
    <w:rsid w:val="00BD3DB7"/>
    <w:rsid w:val="00BD5C8E"/>
    <w:rsid w:val="00BD624D"/>
    <w:rsid w:val="00BD6867"/>
    <w:rsid w:val="00BE07E1"/>
    <w:rsid w:val="00BE147A"/>
    <w:rsid w:val="00BE2375"/>
    <w:rsid w:val="00BE3DA0"/>
    <w:rsid w:val="00BE486C"/>
    <w:rsid w:val="00BE4AED"/>
    <w:rsid w:val="00BE5881"/>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0CF"/>
    <w:rsid w:val="00C50352"/>
    <w:rsid w:val="00C51585"/>
    <w:rsid w:val="00C523B3"/>
    <w:rsid w:val="00C53225"/>
    <w:rsid w:val="00C533B8"/>
    <w:rsid w:val="00C53BBE"/>
    <w:rsid w:val="00C550D6"/>
    <w:rsid w:val="00C568CD"/>
    <w:rsid w:val="00C56DEF"/>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C06AF"/>
    <w:rsid w:val="00CC0E73"/>
    <w:rsid w:val="00CC1768"/>
    <w:rsid w:val="00CC3163"/>
    <w:rsid w:val="00CC3287"/>
    <w:rsid w:val="00CC3347"/>
    <w:rsid w:val="00CC35B6"/>
    <w:rsid w:val="00CC4E80"/>
    <w:rsid w:val="00CC5573"/>
    <w:rsid w:val="00CC618C"/>
    <w:rsid w:val="00CC6951"/>
    <w:rsid w:val="00CC6995"/>
    <w:rsid w:val="00CC7615"/>
    <w:rsid w:val="00CD17DA"/>
    <w:rsid w:val="00CD26C5"/>
    <w:rsid w:val="00CD2F97"/>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17982"/>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C6"/>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33E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407"/>
    <w:rsid w:val="00DF5B89"/>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6681"/>
    <w:rsid w:val="00E47DEE"/>
    <w:rsid w:val="00E509BB"/>
    <w:rsid w:val="00E51BA6"/>
    <w:rsid w:val="00E544A0"/>
    <w:rsid w:val="00E55371"/>
    <w:rsid w:val="00E5583B"/>
    <w:rsid w:val="00E570A6"/>
    <w:rsid w:val="00E60A11"/>
    <w:rsid w:val="00E60E11"/>
    <w:rsid w:val="00E612A0"/>
    <w:rsid w:val="00E619F4"/>
    <w:rsid w:val="00E6757F"/>
    <w:rsid w:val="00E70DD6"/>
    <w:rsid w:val="00E71CBE"/>
    <w:rsid w:val="00E723F9"/>
    <w:rsid w:val="00E725B0"/>
    <w:rsid w:val="00E73642"/>
    <w:rsid w:val="00E742CE"/>
    <w:rsid w:val="00E74C1A"/>
    <w:rsid w:val="00E74C1D"/>
    <w:rsid w:val="00E7583B"/>
    <w:rsid w:val="00E769B6"/>
    <w:rsid w:val="00E77F21"/>
    <w:rsid w:val="00E81BA2"/>
    <w:rsid w:val="00E830A3"/>
    <w:rsid w:val="00E831B5"/>
    <w:rsid w:val="00E8412F"/>
    <w:rsid w:val="00E84394"/>
    <w:rsid w:val="00E85DE6"/>
    <w:rsid w:val="00E87456"/>
    <w:rsid w:val="00E8784D"/>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6D3"/>
    <w:rsid w:val="00EE1980"/>
    <w:rsid w:val="00EE3F98"/>
    <w:rsid w:val="00EE6185"/>
    <w:rsid w:val="00EE6BBE"/>
    <w:rsid w:val="00EE79F8"/>
    <w:rsid w:val="00EE7A28"/>
    <w:rsid w:val="00EF10BD"/>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6D85"/>
    <w:rsid w:val="00F27372"/>
    <w:rsid w:val="00F27575"/>
    <w:rsid w:val="00F30472"/>
    <w:rsid w:val="00F30F32"/>
    <w:rsid w:val="00F328BF"/>
    <w:rsid w:val="00F35358"/>
    <w:rsid w:val="00F36033"/>
    <w:rsid w:val="00F4121A"/>
    <w:rsid w:val="00F42F06"/>
    <w:rsid w:val="00F43CC6"/>
    <w:rsid w:val="00F47B86"/>
    <w:rsid w:val="00F50CE8"/>
    <w:rsid w:val="00F5182C"/>
    <w:rsid w:val="00F51B24"/>
    <w:rsid w:val="00F52FFC"/>
    <w:rsid w:val="00F5479E"/>
    <w:rsid w:val="00F621E3"/>
    <w:rsid w:val="00F6252E"/>
    <w:rsid w:val="00F64127"/>
    <w:rsid w:val="00F654AF"/>
    <w:rsid w:val="00F67665"/>
    <w:rsid w:val="00F677F1"/>
    <w:rsid w:val="00F72468"/>
    <w:rsid w:val="00F73665"/>
    <w:rsid w:val="00F73F5B"/>
    <w:rsid w:val="00F74290"/>
    <w:rsid w:val="00F752F0"/>
    <w:rsid w:val="00F75D54"/>
    <w:rsid w:val="00F8066D"/>
    <w:rsid w:val="00F82C72"/>
    <w:rsid w:val="00F83753"/>
    <w:rsid w:val="00F8644A"/>
    <w:rsid w:val="00F90C62"/>
    <w:rsid w:val="00F929E0"/>
    <w:rsid w:val="00F9314C"/>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3F7D"/>
    <w:rsid w:val="00FB5AE8"/>
    <w:rsid w:val="00FB6929"/>
    <w:rsid w:val="00FB772A"/>
    <w:rsid w:val="00FB7D87"/>
    <w:rsid w:val="00FC0A50"/>
    <w:rsid w:val="00FC12FA"/>
    <w:rsid w:val="00FC1B8C"/>
    <w:rsid w:val="00FC38F9"/>
    <w:rsid w:val="00FC405C"/>
    <w:rsid w:val="00FC46B5"/>
    <w:rsid w:val="00FC52AF"/>
    <w:rsid w:val="00FC663D"/>
    <w:rsid w:val="00FC6E86"/>
    <w:rsid w:val="00FC745E"/>
    <w:rsid w:val="00FC7F84"/>
    <w:rsid w:val="00FD20B3"/>
    <w:rsid w:val="00FD7EBC"/>
    <w:rsid w:val="00FE0969"/>
    <w:rsid w:val="00FE17F0"/>
    <w:rsid w:val="00FE3A1A"/>
    <w:rsid w:val="00FE3B91"/>
    <w:rsid w:val="00FE43A4"/>
    <w:rsid w:val="00FE53F2"/>
    <w:rsid w:val="00FE702A"/>
    <w:rsid w:val="00FE77C2"/>
    <w:rsid w:val="00FE7B69"/>
    <w:rsid w:val="00FE7FFD"/>
    <w:rsid w:val="00FF044B"/>
    <w:rsid w:val="00FF0979"/>
    <w:rsid w:val="00FF0FEA"/>
    <w:rsid w:val="00FF12A7"/>
    <w:rsid w:val="00FF19A2"/>
    <w:rsid w:val="00FF1A41"/>
    <w:rsid w:val="00FF2485"/>
    <w:rsid w:val="00FF34CB"/>
    <w:rsid w:val="00FF40C7"/>
    <w:rsid w:val="00FF46AB"/>
    <w:rsid w:val="00FF5379"/>
    <w:rsid w:val="00FF5F3E"/>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CC1E11-7CFD-401E-8E74-5C3B39F0A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7616</TotalTime>
  <Pages>13</Pages>
  <Words>3359</Words>
  <Characters>18478</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f1_administrador</cp:lastModifiedBy>
  <cp:revision>1185</cp:revision>
  <cp:lastPrinted>2018-04-26T14:50:00Z</cp:lastPrinted>
  <dcterms:created xsi:type="dcterms:W3CDTF">2016-08-09T21:05:00Z</dcterms:created>
  <dcterms:modified xsi:type="dcterms:W3CDTF">2018-06-22T13:41:00Z</dcterms:modified>
</cp:coreProperties>
</file>